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815" w:rsidRPr="00FC2815" w:rsidRDefault="00FC2815" w:rsidP="007B63DD">
      <w:pPr>
        <w:pStyle w:val="Heading2"/>
      </w:pPr>
      <w:r w:rsidRPr="00FC2815">
        <w:t xml:space="preserve">Recommended GRIN-Global Procedures </w:t>
      </w:r>
      <w:r>
        <w:t xml:space="preserve">- </w:t>
      </w:r>
      <w:r w:rsidRPr="00FC2815">
        <w:t xml:space="preserve">Startup </w:t>
      </w:r>
      <w:r>
        <w:t xml:space="preserve">&amp; </w:t>
      </w:r>
      <w:r w:rsidRPr="00FC2815">
        <w:t xml:space="preserve">Ongoing </w:t>
      </w:r>
    </w:p>
    <w:p w:rsidR="00FC2815" w:rsidRPr="00FC2815" w:rsidRDefault="00FC2815" w:rsidP="00FC2815">
      <w:pPr>
        <w:rPr>
          <w:rFonts w:eastAsia="Times New Roman"/>
          <w:b/>
          <w:bCs/>
          <w:color w:val="0F243E" w:themeColor="text2" w:themeShade="80"/>
          <w:sz w:val="36"/>
          <w:lang w:eastAsia="en-US"/>
        </w:rPr>
      </w:pPr>
      <w:r w:rsidRPr="00FC2815">
        <w:rPr>
          <w:rFonts w:eastAsia="Times New Roman"/>
          <w:b/>
          <w:bCs/>
          <w:noProof/>
          <w:color w:val="0F243E" w:themeColor="text2" w:themeShade="80"/>
          <w:sz w:val="36"/>
          <w:lang w:eastAsia="en-US"/>
        </w:rPr>
        <w:drawing>
          <wp:inline distT="0" distB="0" distL="0" distR="0">
            <wp:extent cx="1047750" cy="1047750"/>
            <wp:effectExtent l="0" t="0" r="0" b="0"/>
            <wp:docPr id="2"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p w:rsidR="003973D7" w:rsidRPr="00FC2815" w:rsidRDefault="001D2E56" w:rsidP="00FC2815">
      <w:pPr>
        <w:pStyle w:val="Heading5"/>
        <w:rPr>
          <w:lang w:eastAsia="en-US"/>
        </w:rPr>
      </w:pPr>
      <w:r w:rsidRPr="00FC2815">
        <w:rPr>
          <w:lang w:eastAsia="en-US"/>
        </w:rPr>
        <w:t>Revision Date</w:t>
      </w:r>
    </w:p>
    <w:p w:rsidR="00DC5836" w:rsidRDefault="007F3252">
      <w:r>
        <w:rPr>
          <w:noProof/>
        </w:rPr>
        <w:t>August 6</w:t>
      </w:r>
      <w:r w:rsidR="000C0075">
        <w:rPr>
          <w:noProof/>
        </w:rPr>
        <w:t>, 201</w:t>
      </w:r>
      <w:r>
        <w:rPr>
          <w:noProof/>
        </w:rPr>
        <w:t>8</w:t>
      </w:r>
    </w:p>
    <w:p w:rsidR="00FC2815" w:rsidRDefault="00FC2815" w:rsidP="00FC2815">
      <w:pPr>
        <w:rPr>
          <w:lang w:eastAsia="en-US"/>
        </w:rPr>
      </w:pPr>
    </w:p>
    <w:p w:rsidR="007F3252" w:rsidRDefault="007F3252" w:rsidP="007F3252">
      <w:hyperlink w:anchor="appendixA" w:history="1">
        <w:r w:rsidRPr="00C2349E">
          <w:rPr>
            <w:rStyle w:val="Hyperlink"/>
          </w:rPr>
          <w:t>Appe</w:t>
        </w:r>
        <w:r w:rsidRPr="00C2349E">
          <w:rPr>
            <w:rStyle w:val="Hyperlink"/>
          </w:rPr>
          <w:t>n</w:t>
        </w:r>
        <w:r w:rsidRPr="00C2349E">
          <w:rPr>
            <w:rStyle w:val="Hyperlink"/>
          </w:rPr>
          <w:t>di</w:t>
        </w:r>
        <w:r>
          <w:rPr>
            <w:rStyle w:val="Hyperlink"/>
          </w:rPr>
          <w:t>x A</w:t>
        </w:r>
      </w:hyperlink>
      <w:r>
        <w:t xml:space="preserve"> contains this document’s </w:t>
      </w:r>
      <w:r w:rsidRPr="0085584C">
        <w:t>revision notes</w:t>
      </w:r>
      <w:r>
        <w:t>.</w:t>
      </w:r>
    </w:p>
    <w:p w:rsidR="007F3252" w:rsidRDefault="007F3252" w:rsidP="00FC2815">
      <w:pPr>
        <w:rPr>
          <w:lang w:eastAsia="en-US"/>
        </w:rPr>
      </w:pPr>
    </w:p>
    <w:p w:rsidR="007F3252" w:rsidRPr="00FC2815" w:rsidRDefault="007F3252" w:rsidP="00FC2815">
      <w:pPr>
        <w:rPr>
          <w:lang w:eastAsia="en-US"/>
        </w:rPr>
      </w:pPr>
    </w:p>
    <w:p w:rsidR="004C5E4D" w:rsidRDefault="004C5E4D" w:rsidP="004C5E4D">
      <w:r>
        <w:t>This document is currently divided into two main sections: the first section contains brief overviews to GG elements and links to other supporting documents which will be useful to any organization planning to test or implement GG; the second section focuses on the steps that each NPGS site should take prior to NPGS implementation. NPGS readers can skip directly to the second section to review the steps their site should follow for GG implementation, but consider using the first section as a reference.</w:t>
      </w:r>
    </w:p>
    <w:p w:rsidR="000332E4" w:rsidRDefault="004665ED">
      <w:r>
        <w:t xml:space="preserve">The </w:t>
      </w:r>
      <w:r w:rsidR="003C0E0F">
        <w:t>web</w:t>
      </w:r>
      <w:r>
        <w:t xml:space="preserve">page:  </w:t>
      </w:r>
      <w:hyperlink r:id="rId9" w:history="1">
        <w:r w:rsidR="00254BA1">
          <w:rPr>
            <w:rStyle w:val="Hyperlink"/>
          </w:rPr>
          <w:t>https://www.grin-global.org</w:t>
        </w:r>
      </w:hyperlink>
      <w:r w:rsidR="003C0E0F">
        <w:t xml:space="preserve"> </w:t>
      </w:r>
      <w:r>
        <w:t xml:space="preserve">contains links to </w:t>
      </w:r>
      <w:r w:rsidR="00254BA1">
        <w:t xml:space="preserve">many </w:t>
      </w:r>
      <w:r>
        <w:t>GRIN-Global references, including the guides mentioned in th</w:t>
      </w:r>
      <w:r w:rsidR="0051325F">
        <w:t>is</w:t>
      </w:r>
      <w:r>
        <w:t xml:space="preserve"> document. </w:t>
      </w:r>
      <w:r w:rsidR="003C0E0F">
        <w:t xml:space="preserve">Refer to the menu options “Documentation” and “Training.” </w:t>
      </w:r>
      <w:r>
        <w:t>Use the links to launch and review the GRIN-Global guides</w:t>
      </w:r>
      <w:r w:rsidR="003C0E0F">
        <w:t>, videos, and other resources</w:t>
      </w:r>
      <w:r>
        <w:t xml:space="preserve">. </w:t>
      </w:r>
    </w:p>
    <w:p w:rsidR="006F6405" w:rsidRDefault="008D154A">
      <w:r w:rsidRPr="000332E4">
        <w:rPr>
          <w:b/>
        </w:rPr>
        <w:t>NPGS Users</w:t>
      </w:r>
      <w:r>
        <w:t xml:space="preserve">: </w:t>
      </w:r>
      <w:r w:rsidRPr="000332E4">
        <w:rPr>
          <w:color w:val="FF0000"/>
        </w:rPr>
        <w:t>[201</w:t>
      </w:r>
      <w:r w:rsidR="003C0E0F">
        <w:rPr>
          <w:color w:val="FF0000"/>
        </w:rPr>
        <w:t>5</w:t>
      </w:r>
      <w:r w:rsidRPr="000332E4">
        <w:rPr>
          <w:color w:val="FF0000"/>
        </w:rPr>
        <w:t xml:space="preserve"> Pre Implementation Stage]</w:t>
      </w:r>
      <w:r>
        <w:t xml:space="preserve"> </w:t>
      </w:r>
      <w:r w:rsidR="003C0E0F">
        <w:t>In addition to that link, we also have a page specifically for NPGS where we have posted webinar schedules, etc.</w:t>
      </w:r>
      <w:r w:rsidR="006F6405">
        <w:t xml:space="preserve"> -</w:t>
      </w:r>
      <w:r w:rsidR="003C0E0F">
        <w:t xml:space="preserve"> </w:t>
      </w:r>
      <w:hyperlink r:id="rId10" w:history="1">
        <w:r w:rsidRPr="008D154A">
          <w:rPr>
            <w:rStyle w:val="Hyperlink"/>
          </w:rPr>
          <w:t>Training Resource Page</w:t>
        </w:r>
      </w:hyperlink>
      <w:r>
        <w:t>.</w:t>
      </w:r>
    </w:p>
    <w:p w:rsidR="008D154A" w:rsidRPr="006F6405" w:rsidRDefault="006F6405">
      <w:pPr>
        <w:rPr>
          <w:b/>
          <w:sz w:val="36"/>
          <w:szCs w:val="36"/>
        </w:rPr>
      </w:pPr>
      <w:r w:rsidRPr="006F6405">
        <w:rPr>
          <w:b/>
          <w:sz w:val="36"/>
          <w:szCs w:val="36"/>
        </w:rPr>
        <w:t xml:space="preserve">NPGS users – skip to the </w:t>
      </w:r>
      <w:hyperlink w:anchor="npgs" w:history="1">
        <w:r w:rsidRPr="006F6405">
          <w:rPr>
            <w:rStyle w:val="Hyperlink"/>
            <w:b/>
            <w:sz w:val="36"/>
            <w:szCs w:val="36"/>
          </w:rPr>
          <w:t>NPGS s</w:t>
        </w:r>
        <w:r w:rsidRPr="006F6405">
          <w:rPr>
            <w:rStyle w:val="Hyperlink"/>
            <w:b/>
            <w:sz w:val="36"/>
            <w:szCs w:val="36"/>
          </w:rPr>
          <w:t>e</w:t>
        </w:r>
        <w:r w:rsidRPr="006F6405">
          <w:rPr>
            <w:rStyle w:val="Hyperlink"/>
            <w:b/>
            <w:sz w:val="36"/>
            <w:szCs w:val="36"/>
          </w:rPr>
          <w:t>ction</w:t>
        </w:r>
      </w:hyperlink>
      <w:r w:rsidRPr="006F6405">
        <w:rPr>
          <w:b/>
          <w:sz w:val="36"/>
          <w:szCs w:val="36"/>
        </w:rPr>
        <w:t>.</w:t>
      </w:r>
      <w:r w:rsidR="000332E4" w:rsidRPr="006F6405">
        <w:rPr>
          <w:b/>
          <w:sz w:val="36"/>
          <w:szCs w:val="36"/>
        </w:rPr>
        <w:t xml:space="preserve"> </w:t>
      </w:r>
    </w:p>
    <w:p w:rsidR="000332E4" w:rsidRDefault="000332E4">
      <w:pPr>
        <w:spacing w:after="0"/>
        <w:rPr>
          <w:rFonts w:eastAsia="Times New Roman"/>
          <w:bCs/>
          <w:color w:val="0F243E" w:themeColor="text2" w:themeShade="80"/>
          <w:sz w:val="36"/>
          <w:lang w:eastAsia="en-US"/>
        </w:rPr>
      </w:pPr>
      <w:r>
        <w:br w:type="page"/>
      </w:r>
    </w:p>
    <w:p w:rsidR="004D294B" w:rsidRDefault="004D294B" w:rsidP="004D294B">
      <w:pPr>
        <w:pStyle w:val="Heading3Like"/>
      </w:pPr>
      <w:r>
        <w:lastRenderedPageBreak/>
        <w:t>Table of Contents</w:t>
      </w:r>
    </w:p>
    <w:p w:rsidR="007F3252" w:rsidRDefault="000162F7">
      <w:pPr>
        <w:pStyle w:val="TOC1"/>
        <w:rPr>
          <w:rFonts w:asciiTheme="minorHAnsi" w:eastAsiaTheme="minorEastAsia" w:hAnsiTheme="minorHAnsi" w:cstheme="minorBidi"/>
          <w:b w:val="0"/>
          <w:lang w:eastAsia="en-US"/>
        </w:rPr>
      </w:pPr>
      <w:r w:rsidRPr="000162F7">
        <w:fldChar w:fldCharType="begin"/>
      </w:r>
      <w:r w:rsidR="004D294B">
        <w:instrText xml:space="preserve"> TOC \h \z \t "Heading 3,1,Heading 4,2" </w:instrText>
      </w:r>
      <w:r w:rsidRPr="000162F7">
        <w:fldChar w:fldCharType="separate"/>
      </w:r>
      <w:hyperlink w:anchor="_Toc521338929" w:history="1">
        <w:r w:rsidR="007F3252" w:rsidRPr="005508EA">
          <w:rPr>
            <w:rStyle w:val="Hyperlink"/>
          </w:rPr>
          <w:t>Installation Options</w:t>
        </w:r>
        <w:r w:rsidR="007F3252">
          <w:rPr>
            <w:webHidden/>
          </w:rPr>
          <w:tab/>
        </w:r>
        <w:r w:rsidR="007F3252">
          <w:rPr>
            <w:webHidden/>
          </w:rPr>
          <w:fldChar w:fldCharType="begin"/>
        </w:r>
        <w:r w:rsidR="007F3252">
          <w:rPr>
            <w:webHidden/>
          </w:rPr>
          <w:instrText xml:space="preserve"> PAGEREF _Toc521338929 \h </w:instrText>
        </w:r>
        <w:r w:rsidR="007F3252">
          <w:rPr>
            <w:webHidden/>
          </w:rPr>
        </w:r>
        <w:r w:rsidR="007F3252">
          <w:rPr>
            <w:webHidden/>
          </w:rPr>
          <w:fldChar w:fldCharType="separate"/>
        </w:r>
        <w:r w:rsidR="007F3252">
          <w:rPr>
            <w:webHidden/>
          </w:rPr>
          <w:t>4</w:t>
        </w:r>
        <w:r w:rsidR="007F3252">
          <w:rPr>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30" w:history="1">
        <w:r w:rsidRPr="005508EA">
          <w:rPr>
            <w:rStyle w:val="Hyperlink"/>
            <w:noProof/>
            <w:lang w:eastAsia="en-US"/>
          </w:rPr>
          <w:t xml:space="preserve">Install </w:t>
        </w:r>
        <w:r w:rsidRPr="005508EA">
          <w:rPr>
            <w:rStyle w:val="Hyperlink"/>
            <w:noProof/>
          </w:rPr>
          <w:t>GRIN-Global</w:t>
        </w:r>
        <w:r>
          <w:rPr>
            <w:noProof/>
            <w:webHidden/>
          </w:rPr>
          <w:tab/>
        </w:r>
        <w:r>
          <w:rPr>
            <w:noProof/>
            <w:webHidden/>
          </w:rPr>
          <w:fldChar w:fldCharType="begin"/>
        </w:r>
        <w:r>
          <w:rPr>
            <w:noProof/>
            <w:webHidden/>
          </w:rPr>
          <w:instrText xml:space="preserve"> PAGEREF _Toc521338930 \h </w:instrText>
        </w:r>
        <w:r>
          <w:rPr>
            <w:noProof/>
            <w:webHidden/>
          </w:rPr>
        </w:r>
        <w:r>
          <w:rPr>
            <w:noProof/>
            <w:webHidden/>
          </w:rPr>
          <w:fldChar w:fldCharType="separate"/>
        </w:r>
        <w:r>
          <w:rPr>
            <w:noProof/>
            <w:webHidden/>
          </w:rPr>
          <w:t>4</w:t>
        </w:r>
        <w:r>
          <w:rPr>
            <w:noProof/>
            <w:webHidden/>
          </w:rPr>
          <w:fldChar w:fldCharType="end"/>
        </w:r>
      </w:hyperlink>
    </w:p>
    <w:p w:rsidR="007F3252" w:rsidRDefault="007F3252">
      <w:pPr>
        <w:pStyle w:val="TOC1"/>
        <w:rPr>
          <w:rFonts w:asciiTheme="minorHAnsi" w:eastAsiaTheme="minorEastAsia" w:hAnsiTheme="minorHAnsi" w:cstheme="minorBidi"/>
          <w:b w:val="0"/>
          <w:lang w:eastAsia="en-US"/>
        </w:rPr>
      </w:pPr>
      <w:hyperlink w:anchor="_Toc521338931" w:history="1">
        <w:r w:rsidRPr="005508EA">
          <w:rPr>
            <w:rStyle w:val="Hyperlink"/>
          </w:rPr>
          <w:t>Overview of the Data Required at Start Up</w:t>
        </w:r>
        <w:r>
          <w:rPr>
            <w:webHidden/>
          </w:rPr>
          <w:tab/>
        </w:r>
        <w:r>
          <w:rPr>
            <w:webHidden/>
          </w:rPr>
          <w:fldChar w:fldCharType="begin"/>
        </w:r>
        <w:r>
          <w:rPr>
            <w:webHidden/>
          </w:rPr>
          <w:instrText xml:space="preserve"> PAGEREF _Toc521338931 \h </w:instrText>
        </w:r>
        <w:r>
          <w:rPr>
            <w:webHidden/>
          </w:rPr>
        </w:r>
        <w:r>
          <w:rPr>
            <w:webHidden/>
          </w:rPr>
          <w:fldChar w:fldCharType="separate"/>
        </w:r>
        <w:r>
          <w:rPr>
            <w:webHidden/>
          </w:rPr>
          <w:t>5</w:t>
        </w:r>
        <w:r>
          <w:rPr>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32" w:history="1">
        <w:r w:rsidRPr="005508EA">
          <w:rPr>
            <w:rStyle w:val="Hyperlink"/>
            <w:noProof/>
          </w:rPr>
          <w:t>Security</w:t>
        </w:r>
        <w:r>
          <w:rPr>
            <w:noProof/>
            <w:webHidden/>
          </w:rPr>
          <w:tab/>
        </w:r>
        <w:r>
          <w:rPr>
            <w:noProof/>
            <w:webHidden/>
          </w:rPr>
          <w:fldChar w:fldCharType="begin"/>
        </w:r>
        <w:r>
          <w:rPr>
            <w:noProof/>
            <w:webHidden/>
          </w:rPr>
          <w:instrText xml:space="preserve"> PAGEREF _Toc521338932 \h </w:instrText>
        </w:r>
        <w:r>
          <w:rPr>
            <w:noProof/>
            <w:webHidden/>
          </w:rPr>
        </w:r>
        <w:r>
          <w:rPr>
            <w:noProof/>
            <w:webHidden/>
          </w:rPr>
          <w:fldChar w:fldCharType="separate"/>
        </w:r>
        <w:r>
          <w:rPr>
            <w:noProof/>
            <w:webHidden/>
          </w:rPr>
          <w:t>5</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33" w:history="1">
        <w:r w:rsidRPr="005508EA">
          <w:rPr>
            <w:rStyle w:val="Hyperlink"/>
            <w:noProof/>
          </w:rPr>
          <w:t>Import Wizard</w:t>
        </w:r>
        <w:r>
          <w:rPr>
            <w:noProof/>
            <w:webHidden/>
          </w:rPr>
          <w:tab/>
        </w:r>
        <w:r>
          <w:rPr>
            <w:noProof/>
            <w:webHidden/>
          </w:rPr>
          <w:fldChar w:fldCharType="begin"/>
        </w:r>
        <w:r>
          <w:rPr>
            <w:noProof/>
            <w:webHidden/>
          </w:rPr>
          <w:instrText xml:space="preserve"> PAGEREF _Toc521338933 \h </w:instrText>
        </w:r>
        <w:r>
          <w:rPr>
            <w:noProof/>
            <w:webHidden/>
          </w:rPr>
        </w:r>
        <w:r>
          <w:rPr>
            <w:noProof/>
            <w:webHidden/>
          </w:rPr>
          <w:fldChar w:fldCharType="separate"/>
        </w:r>
        <w:r>
          <w:rPr>
            <w:noProof/>
            <w:webHidden/>
          </w:rPr>
          <w:t>5</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34" w:history="1">
        <w:r w:rsidRPr="005508EA">
          <w:rPr>
            <w:rStyle w:val="Hyperlink"/>
            <w:noProof/>
          </w:rPr>
          <w:t>Taxonomy</w:t>
        </w:r>
        <w:r>
          <w:rPr>
            <w:noProof/>
            <w:webHidden/>
          </w:rPr>
          <w:tab/>
        </w:r>
        <w:r>
          <w:rPr>
            <w:noProof/>
            <w:webHidden/>
          </w:rPr>
          <w:fldChar w:fldCharType="begin"/>
        </w:r>
        <w:r>
          <w:rPr>
            <w:noProof/>
            <w:webHidden/>
          </w:rPr>
          <w:instrText xml:space="preserve"> PAGEREF _Toc521338934 \h </w:instrText>
        </w:r>
        <w:r>
          <w:rPr>
            <w:noProof/>
            <w:webHidden/>
          </w:rPr>
        </w:r>
        <w:r>
          <w:rPr>
            <w:noProof/>
            <w:webHidden/>
          </w:rPr>
          <w:fldChar w:fldCharType="separate"/>
        </w:r>
        <w:r>
          <w:rPr>
            <w:noProof/>
            <w:webHidden/>
          </w:rPr>
          <w:t>6</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35" w:history="1">
        <w:r w:rsidRPr="005508EA">
          <w:rPr>
            <w:rStyle w:val="Hyperlink"/>
            <w:noProof/>
          </w:rPr>
          <w:t>Codes and Code Groups</w:t>
        </w:r>
        <w:r>
          <w:rPr>
            <w:noProof/>
            <w:webHidden/>
          </w:rPr>
          <w:tab/>
        </w:r>
        <w:r>
          <w:rPr>
            <w:noProof/>
            <w:webHidden/>
          </w:rPr>
          <w:fldChar w:fldCharType="begin"/>
        </w:r>
        <w:r>
          <w:rPr>
            <w:noProof/>
            <w:webHidden/>
          </w:rPr>
          <w:instrText xml:space="preserve"> PAGEREF _Toc521338935 \h </w:instrText>
        </w:r>
        <w:r>
          <w:rPr>
            <w:noProof/>
            <w:webHidden/>
          </w:rPr>
        </w:r>
        <w:r>
          <w:rPr>
            <w:noProof/>
            <w:webHidden/>
          </w:rPr>
          <w:fldChar w:fldCharType="separate"/>
        </w:r>
        <w:r>
          <w:rPr>
            <w:noProof/>
            <w:webHidden/>
          </w:rPr>
          <w:t>7</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36" w:history="1">
        <w:r w:rsidRPr="005508EA">
          <w:rPr>
            <w:rStyle w:val="Hyperlink"/>
            <w:noProof/>
          </w:rPr>
          <w:t>Sites and Site Codes</w:t>
        </w:r>
        <w:r>
          <w:rPr>
            <w:noProof/>
            <w:webHidden/>
          </w:rPr>
          <w:tab/>
        </w:r>
        <w:r>
          <w:rPr>
            <w:noProof/>
            <w:webHidden/>
          </w:rPr>
          <w:fldChar w:fldCharType="begin"/>
        </w:r>
        <w:r>
          <w:rPr>
            <w:noProof/>
            <w:webHidden/>
          </w:rPr>
          <w:instrText xml:space="preserve"> PAGEREF _Toc521338936 \h </w:instrText>
        </w:r>
        <w:r>
          <w:rPr>
            <w:noProof/>
            <w:webHidden/>
          </w:rPr>
        </w:r>
        <w:r>
          <w:rPr>
            <w:noProof/>
            <w:webHidden/>
          </w:rPr>
          <w:fldChar w:fldCharType="separate"/>
        </w:r>
        <w:r>
          <w:rPr>
            <w:noProof/>
            <w:webHidden/>
          </w:rPr>
          <w:t>9</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37" w:history="1">
        <w:r w:rsidRPr="005508EA">
          <w:rPr>
            <w:rStyle w:val="Hyperlink"/>
            <w:noProof/>
          </w:rPr>
          <w:t>Cooperators</w:t>
        </w:r>
        <w:r>
          <w:rPr>
            <w:noProof/>
            <w:webHidden/>
          </w:rPr>
          <w:tab/>
        </w:r>
        <w:r>
          <w:rPr>
            <w:noProof/>
            <w:webHidden/>
          </w:rPr>
          <w:fldChar w:fldCharType="begin"/>
        </w:r>
        <w:r>
          <w:rPr>
            <w:noProof/>
            <w:webHidden/>
          </w:rPr>
          <w:instrText xml:space="preserve"> PAGEREF _Toc521338937 \h </w:instrText>
        </w:r>
        <w:r>
          <w:rPr>
            <w:noProof/>
            <w:webHidden/>
          </w:rPr>
        </w:r>
        <w:r>
          <w:rPr>
            <w:noProof/>
            <w:webHidden/>
          </w:rPr>
          <w:fldChar w:fldCharType="separate"/>
        </w:r>
        <w:r>
          <w:rPr>
            <w:noProof/>
            <w:webHidden/>
          </w:rPr>
          <w:t>10</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38" w:history="1">
        <w:r w:rsidRPr="005508EA">
          <w:rPr>
            <w:rStyle w:val="Hyperlink"/>
            <w:noProof/>
          </w:rPr>
          <w:t>Inventory Maintenance Policies</w:t>
        </w:r>
        <w:r>
          <w:rPr>
            <w:noProof/>
            <w:webHidden/>
          </w:rPr>
          <w:tab/>
        </w:r>
        <w:r>
          <w:rPr>
            <w:noProof/>
            <w:webHidden/>
          </w:rPr>
          <w:fldChar w:fldCharType="begin"/>
        </w:r>
        <w:r>
          <w:rPr>
            <w:noProof/>
            <w:webHidden/>
          </w:rPr>
          <w:instrText xml:space="preserve"> PAGEREF _Toc521338938 \h </w:instrText>
        </w:r>
        <w:r>
          <w:rPr>
            <w:noProof/>
            <w:webHidden/>
          </w:rPr>
        </w:r>
        <w:r>
          <w:rPr>
            <w:noProof/>
            <w:webHidden/>
          </w:rPr>
          <w:fldChar w:fldCharType="separate"/>
        </w:r>
        <w:r>
          <w:rPr>
            <w:noProof/>
            <w:webHidden/>
          </w:rPr>
          <w:t>11</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39" w:history="1">
        <w:r w:rsidRPr="005508EA">
          <w:rPr>
            <w:rStyle w:val="Hyperlink"/>
            <w:noProof/>
          </w:rPr>
          <w:t>Methods</w:t>
        </w:r>
        <w:r>
          <w:rPr>
            <w:noProof/>
            <w:webHidden/>
          </w:rPr>
          <w:tab/>
        </w:r>
        <w:r>
          <w:rPr>
            <w:noProof/>
            <w:webHidden/>
          </w:rPr>
          <w:fldChar w:fldCharType="begin"/>
        </w:r>
        <w:r>
          <w:rPr>
            <w:noProof/>
            <w:webHidden/>
          </w:rPr>
          <w:instrText xml:space="preserve"> PAGEREF _Toc521338939 \h </w:instrText>
        </w:r>
        <w:r>
          <w:rPr>
            <w:noProof/>
            <w:webHidden/>
          </w:rPr>
        </w:r>
        <w:r>
          <w:rPr>
            <w:noProof/>
            <w:webHidden/>
          </w:rPr>
          <w:fldChar w:fldCharType="separate"/>
        </w:r>
        <w:r>
          <w:rPr>
            <w:noProof/>
            <w:webHidden/>
          </w:rPr>
          <w:t>11</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40" w:history="1">
        <w:r w:rsidRPr="005508EA">
          <w:rPr>
            <w:rStyle w:val="Hyperlink"/>
            <w:noProof/>
          </w:rPr>
          <w:t>Inventory Viability Rules</w:t>
        </w:r>
        <w:r>
          <w:rPr>
            <w:noProof/>
            <w:webHidden/>
          </w:rPr>
          <w:tab/>
        </w:r>
        <w:r>
          <w:rPr>
            <w:noProof/>
            <w:webHidden/>
          </w:rPr>
          <w:fldChar w:fldCharType="begin"/>
        </w:r>
        <w:r>
          <w:rPr>
            <w:noProof/>
            <w:webHidden/>
          </w:rPr>
          <w:instrText xml:space="preserve"> PAGEREF _Toc521338940 \h </w:instrText>
        </w:r>
        <w:r>
          <w:rPr>
            <w:noProof/>
            <w:webHidden/>
          </w:rPr>
        </w:r>
        <w:r>
          <w:rPr>
            <w:noProof/>
            <w:webHidden/>
          </w:rPr>
          <w:fldChar w:fldCharType="separate"/>
        </w:r>
        <w:r>
          <w:rPr>
            <w:noProof/>
            <w:webHidden/>
          </w:rPr>
          <w:t>12</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41" w:history="1">
        <w:r w:rsidRPr="005508EA">
          <w:rPr>
            <w:rStyle w:val="Hyperlink"/>
            <w:noProof/>
          </w:rPr>
          <w:t>Region and Geography</w:t>
        </w:r>
        <w:r>
          <w:rPr>
            <w:noProof/>
            <w:webHidden/>
          </w:rPr>
          <w:tab/>
        </w:r>
        <w:r>
          <w:rPr>
            <w:noProof/>
            <w:webHidden/>
          </w:rPr>
          <w:fldChar w:fldCharType="begin"/>
        </w:r>
        <w:r>
          <w:rPr>
            <w:noProof/>
            <w:webHidden/>
          </w:rPr>
          <w:instrText xml:space="preserve"> PAGEREF _Toc521338941 \h </w:instrText>
        </w:r>
        <w:r>
          <w:rPr>
            <w:noProof/>
            <w:webHidden/>
          </w:rPr>
        </w:r>
        <w:r>
          <w:rPr>
            <w:noProof/>
            <w:webHidden/>
          </w:rPr>
          <w:fldChar w:fldCharType="separate"/>
        </w:r>
        <w:r>
          <w:rPr>
            <w:noProof/>
            <w:webHidden/>
          </w:rPr>
          <w:t>13</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42" w:history="1">
        <w:r w:rsidRPr="005508EA">
          <w:rPr>
            <w:rStyle w:val="Hyperlink"/>
            <w:noProof/>
          </w:rPr>
          <w:t>Users</w:t>
        </w:r>
        <w:r>
          <w:rPr>
            <w:noProof/>
            <w:webHidden/>
          </w:rPr>
          <w:tab/>
        </w:r>
        <w:r>
          <w:rPr>
            <w:noProof/>
            <w:webHidden/>
          </w:rPr>
          <w:fldChar w:fldCharType="begin"/>
        </w:r>
        <w:r>
          <w:rPr>
            <w:noProof/>
            <w:webHidden/>
          </w:rPr>
          <w:instrText xml:space="preserve"> PAGEREF _Toc521338942 \h </w:instrText>
        </w:r>
        <w:r>
          <w:rPr>
            <w:noProof/>
            <w:webHidden/>
          </w:rPr>
        </w:r>
        <w:r>
          <w:rPr>
            <w:noProof/>
            <w:webHidden/>
          </w:rPr>
          <w:fldChar w:fldCharType="separate"/>
        </w:r>
        <w:r>
          <w:rPr>
            <w:noProof/>
            <w:webHidden/>
          </w:rPr>
          <w:t>13</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43" w:history="1">
        <w:r w:rsidRPr="005508EA">
          <w:rPr>
            <w:rStyle w:val="Hyperlink"/>
            <w:noProof/>
          </w:rPr>
          <w:t>Connect User PCs to the Organization’s Production GRIN-Global Server</w:t>
        </w:r>
        <w:r>
          <w:rPr>
            <w:noProof/>
            <w:webHidden/>
          </w:rPr>
          <w:tab/>
        </w:r>
        <w:r>
          <w:rPr>
            <w:noProof/>
            <w:webHidden/>
          </w:rPr>
          <w:fldChar w:fldCharType="begin"/>
        </w:r>
        <w:r>
          <w:rPr>
            <w:noProof/>
            <w:webHidden/>
          </w:rPr>
          <w:instrText xml:space="preserve"> PAGEREF _Toc521338943 \h </w:instrText>
        </w:r>
        <w:r>
          <w:rPr>
            <w:noProof/>
            <w:webHidden/>
          </w:rPr>
        </w:r>
        <w:r>
          <w:rPr>
            <w:noProof/>
            <w:webHidden/>
          </w:rPr>
          <w:fldChar w:fldCharType="separate"/>
        </w:r>
        <w:r>
          <w:rPr>
            <w:noProof/>
            <w:webHidden/>
          </w:rPr>
          <w:t>14</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44" w:history="1">
        <w:r w:rsidRPr="005508EA">
          <w:rPr>
            <w:rStyle w:val="Hyperlink"/>
            <w:noProof/>
          </w:rPr>
          <w:t>Crop Descriptors</w:t>
        </w:r>
        <w:r>
          <w:rPr>
            <w:noProof/>
            <w:webHidden/>
          </w:rPr>
          <w:tab/>
        </w:r>
        <w:r>
          <w:rPr>
            <w:noProof/>
            <w:webHidden/>
          </w:rPr>
          <w:fldChar w:fldCharType="begin"/>
        </w:r>
        <w:r>
          <w:rPr>
            <w:noProof/>
            <w:webHidden/>
          </w:rPr>
          <w:instrText xml:space="preserve"> PAGEREF _Toc521338944 \h </w:instrText>
        </w:r>
        <w:r>
          <w:rPr>
            <w:noProof/>
            <w:webHidden/>
          </w:rPr>
        </w:r>
        <w:r>
          <w:rPr>
            <w:noProof/>
            <w:webHidden/>
          </w:rPr>
          <w:fldChar w:fldCharType="separate"/>
        </w:r>
        <w:r>
          <w:rPr>
            <w:noProof/>
            <w:webHidden/>
          </w:rPr>
          <w:t>14</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45" w:history="1">
        <w:r w:rsidRPr="005508EA">
          <w:rPr>
            <w:rStyle w:val="Hyperlink"/>
            <w:noProof/>
          </w:rPr>
          <w:t>Source Habitat Codes</w:t>
        </w:r>
        <w:r>
          <w:rPr>
            <w:noProof/>
            <w:webHidden/>
          </w:rPr>
          <w:tab/>
        </w:r>
        <w:r>
          <w:rPr>
            <w:noProof/>
            <w:webHidden/>
          </w:rPr>
          <w:fldChar w:fldCharType="begin"/>
        </w:r>
        <w:r>
          <w:rPr>
            <w:noProof/>
            <w:webHidden/>
          </w:rPr>
          <w:instrText xml:space="preserve"> PAGEREF _Toc521338945 \h </w:instrText>
        </w:r>
        <w:r>
          <w:rPr>
            <w:noProof/>
            <w:webHidden/>
          </w:rPr>
        </w:r>
        <w:r>
          <w:rPr>
            <w:noProof/>
            <w:webHidden/>
          </w:rPr>
          <w:fldChar w:fldCharType="separate"/>
        </w:r>
        <w:r>
          <w:rPr>
            <w:noProof/>
            <w:webHidden/>
          </w:rPr>
          <w:t>15</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46" w:history="1">
        <w:r w:rsidRPr="005508EA">
          <w:rPr>
            <w:rStyle w:val="Hyperlink"/>
            <w:noProof/>
          </w:rPr>
          <w:t>Passport Data</w:t>
        </w:r>
        <w:r>
          <w:rPr>
            <w:noProof/>
            <w:webHidden/>
          </w:rPr>
          <w:tab/>
        </w:r>
        <w:r>
          <w:rPr>
            <w:noProof/>
            <w:webHidden/>
          </w:rPr>
          <w:fldChar w:fldCharType="begin"/>
        </w:r>
        <w:r>
          <w:rPr>
            <w:noProof/>
            <w:webHidden/>
          </w:rPr>
          <w:instrText xml:space="preserve"> PAGEREF _Toc521338946 \h </w:instrText>
        </w:r>
        <w:r>
          <w:rPr>
            <w:noProof/>
            <w:webHidden/>
          </w:rPr>
        </w:r>
        <w:r>
          <w:rPr>
            <w:noProof/>
            <w:webHidden/>
          </w:rPr>
          <w:fldChar w:fldCharType="separate"/>
        </w:r>
        <w:r>
          <w:rPr>
            <w:noProof/>
            <w:webHidden/>
          </w:rPr>
          <w:t>15</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47" w:history="1">
        <w:r w:rsidRPr="005508EA">
          <w:rPr>
            <w:rStyle w:val="Hyperlink"/>
            <w:noProof/>
          </w:rPr>
          <w:t>Inventory</w:t>
        </w:r>
        <w:r>
          <w:rPr>
            <w:noProof/>
            <w:webHidden/>
          </w:rPr>
          <w:tab/>
        </w:r>
        <w:r>
          <w:rPr>
            <w:noProof/>
            <w:webHidden/>
          </w:rPr>
          <w:fldChar w:fldCharType="begin"/>
        </w:r>
        <w:r>
          <w:rPr>
            <w:noProof/>
            <w:webHidden/>
          </w:rPr>
          <w:instrText xml:space="preserve"> PAGEREF _Toc521338947 \h </w:instrText>
        </w:r>
        <w:r>
          <w:rPr>
            <w:noProof/>
            <w:webHidden/>
          </w:rPr>
        </w:r>
        <w:r>
          <w:rPr>
            <w:noProof/>
            <w:webHidden/>
          </w:rPr>
          <w:fldChar w:fldCharType="separate"/>
        </w:r>
        <w:r>
          <w:rPr>
            <w:noProof/>
            <w:webHidden/>
          </w:rPr>
          <w:t>15</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48" w:history="1">
        <w:r w:rsidRPr="005508EA">
          <w:rPr>
            <w:rStyle w:val="Hyperlink"/>
            <w:noProof/>
          </w:rPr>
          <w:t>Orders</w:t>
        </w:r>
        <w:r>
          <w:rPr>
            <w:noProof/>
            <w:webHidden/>
          </w:rPr>
          <w:tab/>
        </w:r>
        <w:r>
          <w:rPr>
            <w:noProof/>
            <w:webHidden/>
          </w:rPr>
          <w:fldChar w:fldCharType="begin"/>
        </w:r>
        <w:r>
          <w:rPr>
            <w:noProof/>
            <w:webHidden/>
          </w:rPr>
          <w:instrText xml:space="preserve"> PAGEREF _Toc521338948 \h </w:instrText>
        </w:r>
        <w:r>
          <w:rPr>
            <w:noProof/>
            <w:webHidden/>
          </w:rPr>
        </w:r>
        <w:r>
          <w:rPr>
            <w:noProof/>
            <w:webHidden/>
          </w:rPr>
          <w:fldChar w:fldCharType="separate"/>
        </w:r>
        <w:r>
          <w:rPr>
            <w:noProof/>
            <w:webHidden/>
          </w:rPr>
          <w:t>15</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49" w:history="1">
        <w:r w:rsidRPr="005508EA">
          <w:rPr>
            <w:rStyle w:val="Hyperlink"/>
            <w:noProof/>
          </w:rPr>
          <w:t>Miscellaneous Admin Functions</w:t>
        </w:r>
        <w:r>
          <w:rPr>
            <w:noProof/>
            <w:webHidden/>
          </w:rPr>
          <w:tab/>
        </w:r>
        <w:r>
          <w:rPr>
            <w:noProof/>
            <w:webHidden/>
          </w:rPr>
          <w:fldChar w:fldCharType="begin"/>
        </w:r>
        <w:r>
          <w:rPr>
            <w:noProof/>
            <w:webHidden/>
          </w:rPr>
          <w:instrText xml:space="preserve"> PAGEREF _Toc521338949 \h </w:instrText>
        </w:r>
        <w:r>
          <w:rPr>
            <w:noProof/>
            <w:webHidden/>
          </w:rPr>
        </w:r>
        <w:r>
          <w:rPr>
            <w:noProof/>
            <w:webHidden/>
          </w:rPr>
          <w:fldChar w:fldCharType="separate"/>
        </w:r>
        <w:r>
          <w:rPr>
            <w:noProof/>
            <w:webHidden/>
          </w:rPr>
          <w:t>16</w:t>
        </w:r>
        <w:r>
          <w:rPr>
            <w:noProof/>
            <w:webHidden/>
          </w:rPr>
          <w:fldChar w:fldCharType="end"/>
        </w:r>
      </w:hyperlink>
    </w:p>
    <w:p w:rsidR="007F3252" w:rsidRDefault="007F3252">
      <w:pPr>
        <w:pStyle w:val="TOC1"/>
        <w:rPr>
          <w:rFonts w:asciiTheme="minorHAnsi" w:eastAsiaTheme="minorEastAsia" w:hAnsiTheme="minorHAnsi" w:cstheme="minorBidi"/>
          <w:b w:val="0"/>
          <w:lang w:eastAsia="en-US"/>
        </w:rPr>
      </w:pPr>
      <w:hyperlink w:anchor="_Toc521338950" w:history="1">
        <w:r w:rsidRPr="005508EA">
          <w:rPr>
            <w:rStyle w:val="Hyperlink"/>
          </w:rPr>
          <w:t>USDA NPGS-Specific Steps to Transition to GG</w:t>
        </w:r>
        <w:r>
          <w:rPr>
            <w:webHidden/>
          </w:rPr>
          <w:tab/>
        </w:r>
        <w:r>
          <w:rPr>
            <w:webHidden/>
          </w:rPr>
          <w:fldChar w:fldCharType="begin"/>
        </w:r>
        <w:r>
          <w:rPr>
            <w:webHidden/>
          </w:rPr>
          <w:instrText xml:space="preserve"> PAGEREF _Toc521338950 \h </w:instrText>
        </w:r>
        <w:r>
          <w:rPr>
            <w:webHidden/>
          </w:rPr>
        </w:r>
        <w:r>
          <w:rPr>
            <w:webHidden/>
          </w:rPr>
          <w:fldChar w:fldCharType="separate"/>
        </w:r>
        <w:r>
          <w:rPr>
            <w:webHidden/>
          </w:rPr>
          <w:t>17</w:t>
        </w:r>
        <w:r>
          <w:rPr>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51" w:history="1">
        <w:r w:rsidRPr="005508EA">
          <w:rPr>
            <w:rStyle w:val="Hyperlink"/>
            <w:noProof/>
          </w:rPr>
          <w:t>Determine What PCs Will Connect to the GRIN-Global Server with the Curator Tool</w:t>
        </w:r>
        <w:r>
          <w:rPr>
            <w:noProof/>
            <w:webHidden/>
          </w:rPr>
          <w:tab/>
        </w:r>
        <w:r>
          <w:rPr>
            <w:noProof/>
            <w:webHidden/>
          </w:rPr>
          <w:fldChar w:fldCharType="begin"/>
        </w:r>
        <w:r>
          <w:rPr>
            <w:noProof/>
            <w:webHidden/>
          </w:rPr>
          <w:instrText xml:space="preserve"> PAGEREF _Toc521338951 \h </w:instrText>
        </w:r>
        <w:r>
          <w:rPr>
            <w:noProof/>
            <w:webHidden/>
          </w:rPr>
        </w:r>
        <w:r>
          <w:rPr>
            <w:noProof/>
            <w:webHidden/>
          </w:rPr>
          <w:fldChar w:fldCharType="separate"/>
        </w:r>
        <w:r>
          <w:rPr>
            <w:noProof/>
            <w:webHidden/>
          </w:rPr>
          <w:t>17</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52" w:history="1">
        <w:r w:rsidRPr="005508EA">
          <w:rPr>
            <w:rStyle w:val="Hyperlink"/>
            <w:noProof/>
          </w:rPr>
          <w:t>Determine Who will be the Primary GRIN-Global Site Representative</w:t>
        </w:r>
        <w:r>
          <w:rPr>
            <w:noProof/>
            <w:webHidden/>
          </w:rPr>
          <w:tab/>
        </w:r>
        <w:r>
          <w:rPr>
            <w:noProof/>
            <w:webHidden/>
          </w:rPr>
          <w:fldChar w:fldCharType="begin"/>
        </w:r>
        <w:r>
          <w:rPr>
            <w:noProof/>
            <w:webHidden/>
          </w:rPr>
          <w:instrText xml:space="preserve"> PAGEREF _Toc521338952 \h </w:instrText>
        </w:r>
        <w:r>
          <w:rPr>
            <w:noProof/>
            <w:webHidden/>
          </w:rPr>
        </w:r>
        <w:r>
          <w:rPr>
            <w:noProof/>
            <w:webHidden/>
          </w:rPr>
          <w:fldChar w:fldCharType="separate"/>
        </w:r>
        <w:r>
          <w:rPr>
            <w:noProof/>
            <w:webHidden/>
          </w:rPr>
          <w:t>17</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53" w:history="1">
        <w:r w:rsidRPr="005508EA">
          <w:rPr>
            <w:rStyle w:val="Hyperlink"/>
            <w:noProof/>
          </w:rPr>
          <w:t>Verify Site Users</w:t>
        </w:r>
        <w:r>
          <w:rPr>
            <w:noProof/>
            <w:webHidden/>
          </w:rPr>
          <w:tab/>
        </w:r>
        <w:r>
          <w:rPr>
            <w:noProof/>
            <w:webHidden/>
          </w:rPr>
          <w:fldChar w:fldCharType="begin"/>
        </w:r>
        <w:r>
          <w:rPr>
            <w:noProof/>
            <w:webHidden/>
          </w:rPr>
          <w:instrText xml:space="preserve"> PAGEREF _Toc521338953 \h </w:instrText>
        </w:r>
        <w:r>
          <w:rPr>
            <w:noProof/>
            <w:webHidden/>
          </w:rPr>
        </w:r>
        <w:r>
          <w:rPr>
            <w:noProof/>
            <w:webHidden/>
          </w:rPr>
          <w:fldChar w:fldCharType="separate"/>
        </w:r>
        <w:r>
          <w:rPr>
            <w:noProof/>
            <w:webHidden/>
          </w:rPr>
          <w:t>17</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54" w:history="1">
        <w:r w:rsidRPr="005508EA">
          <w:rPr>
            <w:rStyle w:val="Hyperlink"/>
            <w:noProof/>
          </w:rPr>
          <w:t>Curator Tool User Name and Password Conventions</w:t>
        </w:r>
        <w:r>
          <w:rPr>
            <w:noProof/>
            <w:webHidden/>
          </w:rPr>
          <w:tab/>
        </w:r>
        <w:r>
          <w:rPr>
            <w:noProof/>
            <w:webHidden/>
          </w:rPr>
          <w:fldChar w:fldCharType="begin"/>
        </w:r>
        <w:r>
          <w:rPr>
            <w:noProof/>
            <w:webHidden/>
          </w:rPr>
          <w:instrText xml:space="preserve"> PAGEREF _Toc521338954 \h </w:instrText>
        </w:r>
        <w:r>
          <w:rPr>
            <w:noProof/>
            <w:webHidden/>
          </w:rPr>
        </w:r>
        <w:r>
          <w:rPr>
            <w:noProof/>
            <w:webHidden/>
          </w:rPr>
          <w:fldChar w:fldCharType="separate"/>
        </w:r>
        <w:r>
          <w:rPr>
            <w:noProof/>
            <w:webHidden/>
          </w:rPr>
          <w:t>17</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55" w:history="1">
        <w:r w:rsidRPr="005508EA">
          <w:rPr>
            <w:rStyle w:val="Hyperlink"/>
            <w:noProof/>
          </w:rPr>
          <w:t>Logging on to the CT</w:t>
        </w:r>
        <w:r>
          <w:rPr>
            <w:noProof/>
            <w:webHidden/>
          </w:rPr>
          <w:tab/>
        </w:r>
        <w:r>
          <w:rPr>
            <w:noProof/>
            <w:webHidden/>
          </w:rPr>
          <w:fldChar w:fldCharType="begin"/>
        </w:r>
        <w:r>
          <w:rPr>
            <w:noProof/>
            <w:webHidden/>
          </w:rPr>
          <w:instrText xml:space="preserve"> PAGEREF _Toc521338955 \h </w:instrText>
        </w:r>
        <w:r>
          <w:rPr>
            <w:noProof/>
            <w:webHidden/>
          </w:rPr>
        </w:r>
        <w:r>
          <w:rPr>
            <w:noProof/>
            <w:webHidden/>
          </w:rPr>
          <w:fldChar w:fldCharType="separate"/>
        </w:r>
        <w:r>
          <w:rPr>
            <w:noProof/>
            <w:webHidden/>
          </w:rPr>
          <w:t>18</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56" w:history="1">
        <w:r w:rsidRPr="005508EA">
          <w:rPr>
            <w:rStyle w:val="Hyperlink"/>
            <w:noProof/>
          </w:rPr>
          <w:t>Review Your Data During the Pre-Implementation Period</w:t>
        </w:r>
        <w:r>
          <w:rPr>
            <w:noProof/>
            <w:webHidden/>
          </w:rPr>
          <w:tab/>
        </w:r>
        <w:r>
          <w:rPr>
            <w:noProof/>
            <w:webHidden/>
          </w:rPr>
          <w:fldChar w:fldCharType="begin"/>
        </w:r>
        <w:r>
          <w:rPr>
            <w:noProof/>
            <w:webHidden/>
          </w:rPr>
          <w:instrText xml:space="preserve"> PAGEREF _Toc521338956 \h </w:instrText>
        </w:r>
        <w:r>
          <w:rPr>
            <w:noProof/>
            <w:webHidden/>
          </w:rPr>
        </w:r>
        <w:r>
          <w:rPr>
            <w:noProof/>
            <w:webHidden/>
          </w:rPr>
          <w:fldChar w:fldCharType="separate"/>
        </w:r>
        <w:r>
          <w:rPr>
            <w:noProof/>
            <w:webHidden/>
          </w:rPr>
          <w:t>19</w:t>
        </w:r>
        <w:r>
          <w:rPr>
            <w:noProof/>
            <w:webHidden/>
          </w:rPr>
          <w:fldChar w:fldCharType="end"/>
        </w:r>
      </w:hyperlink>
    </w:p>
    <w:p w:rsidR="007F3252" w:rsidRDefault="007F3252">
      <w:pPr>
        <w:pStyle w:val="TOC1"/>
        <w:rPr>
          <w:rFonts w:asciiTheme="minorHAnsi" w:eastAsiaTheme="minorEastAsia" w:hAnsiTheme="minorHAnsi" w:cstheme="minorBidi"/>
          <w:b w:val="0"/>
          <w:lang w:eastAsia="en-US"/>
        </w:rPr>
      </w:pPr>
      <w:hyperlink w:anchor="_Toc521338957" w:history="1">
        <w:r w:rsidRPr="005508EA">
          <w:rPr>
            <w:rStyle w:val="Hyperlink"/>
          </w:rPr>
          <w:t>Immediately After the Implementation</w:t>
        </w:r>
        <w:r>
          <w:rPr>
            <w:webHidden/>
          </w:rPr>
          <w:tab/>
        </w:r>
        <w:r>
          <w:rPr>
            <w:webHidden/>
          </w:rPr>
          <w:fldChar w:fldCharType="begin"/>
        </w:r>
        <w:r>
          <w:rPr>
            <w:webHidden/>
          </w:rPr>
          <w:instrText xml:space="preserve"> PAGEREF _Toc521338957 \h </w:instrText>
        </w:r>
        <w:r>
          <w:rPr>
            <w:webHidden/>
          </w:rPr>
        </w:r>
        <w:r>
          <w:rPr>
            <w:webHidden/>
          </w:rPr>
          <w:fldChar w:fldCharType="separate"/>
        </w:r>
        <w:r>
          <w:rPr>
            <w:webHidden/>
          </w:rPr>
          <w:t>19</w:t>
        </w:r>
        <w:r>
          <w:rPr>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58" w:history="1">
        <w:r w:rsidRPr="005508EA">
          <w:rPr>
            <w:rStyle w:val="Hyperlink"/>
            <w:noProof/>
            <w:lang w:eastAsia="en-US"/>
          </w:rPr>
          <w:t>Refresh Lookup Tables</w:t>
        </w:r>
        <w:r>
          <w:rPr>
            <w:noProof/>
            <w:webHidden/>
          </w:rPr>
          <w:tab/>
        </w:r>
        <w:r>
          <w:rPr>
            <w:noProof/>
            <w:webHidden/>
          </w:rPr>
          <w:fldChar w:fldCharType="begin"/>
        </w:r>
        <w:r>
          <w:rPr>
            <w:noProof/>
            <w:webHidden/>
          </w:rPr>
          <w:instrText xml:space="preserve"> PAGEREF _Toc521338958 \h </w:instrText>
        </w:r>
        <w:r>
          <w:rPr>
            <w:noProof/>
            <w:webHidden/>
          </w:rPr>
        </w:r>
        <w:r>
          <w:rPr>
            <w:noProof/>
            <w:webHidden/>
          </w:rPr>
          <w:fldChar w:fldCharType="separate"/>
        </w:r>
        <w:r>
          <w:rPr>
            <w:noProof/>
            <w:webHidden/>
          </w:rPr>
          <w:t>19</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59" w:history="1">
        <w:r w:rsidRPr="005508EA">
          <w:rPr>
            <w:rStyle w:val="Hyperlink"/>
            <w:noProof/>
          </w:rPr>
          <w:t>Establish Public Website User Accounts</w:t>
        </w:r>
        <w:r>
          <w:rPr>
            <w:noProof/>
            <w:webHidden/>
          </w:rPr>
          <w:tab/>
        </w:r>
        <w:r>
          <w:rPr>
            <w:noProof/>
            <w:webHidden/>
          </w:rPr>
          <w:fldChar w:fldCharType="begin"/>
        </w:r>
        <w:r>
          <w:rPr>
            <w:noProof/>
            <w:webHidden/>
          </w:rPr>
          <w:instrText xml:space="preserve"> PAGEREF _Toc521338959 \h </w:instrText>
        </w:r>
        <w:r>
          <w:rPr>
            <w:noProof/>
            <w:webHidden/>
          </w:rPr>
        </w:r>
        <w:r>
          <w:rPr>
            <w:noProof/>
            <w:webHidden/>
          </w:rPr>
          <w:fldChar w:fldCharType="separate"/>
        </w:r>
        <w:r>
          <w:rPr>
            <w:noProof/>
            <w:webHidden/>
          </w:rPr>
          <w:t>19</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60" w:history="1">
        <w:r w:rsidRPr="005508EA">
          <w:rPr>
            <w:rStyle w:val="Hyperlink"/>
            <w:noProof/>
          </w:rPr>
          <w:t>Ownership: Review</w:t>
        </w:r>
        <w:r>
          <w:rPr>
            <w:noProof/>
            <w:webHidden/>
          </w:rPr>
          <w:tab/>
        </w:r>
        <w:r>
          <w:rPr>
            <w:noProof/>
            <w:webHidden/>
          </w:rPr>
          <w:fldChar w:fldCharType="begin"/>
        </w:r>
        <w:r>
          <w:rPr>
            <w:noProof/>
            <w:webHidden/>
          </w:rPr>
          <w:instrText xml:space="preserve"> PAGEREF _Toc521338960 \h </w:instrText>
        </w:r>
        <w:r>
          <w:rPr>
            <w:noProof/>
            <w:webHidden/>
          </w:rPr>
        </w:r>
        <w:r>
          <w:rPr>
            <w:noProof/>
            <w:webHidden/>
          </w:rPr>
          <w:fldChar w:fldCharType="separate"/>
        </w:r>
        <w:r>
          <w:rPr>
            <w:noProof/>
            <w:webHidden/>
          </w:rPr>
          <w:t>20</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61" w:history="1">
        <w:r w:rsidRPr="005508EA">
          <w:rPr>
            <w:rStyle w:val="Hyperlink"/>
            <w:noProof/>
          </w:rPr>
          <w:t>Permissions: Set</w:t>
        </w:r>
        <w:r>
          <w:rPr>
            <w:noProof/>
            <w:webHidden/>
          </w:rPr>
          <w:tab/>
        </w:r>
        <w:r>
          <w:rPr>
            <w:noProof/>
            <w:webHidden/>
          </w:rPr>
          <w:fldChar w:fldCharType="begin"/>
        </w:r>
        <w:r>
          <w:rPr>
            <w:noProof/>
            <w:webHidden/>
          </w:rPr>
          <w:instrText xml:space="preserve"> PAGEREF _Toc521338961 \h </w:instrText>
        </w:r>
        <w:r>
          <w:rPr>
            <w:noProof/>
            <w:webHidden/>
          </w:rPr>
        </w:r>
        <w:r>
          <w:rPr>
            <w:noProof/>
            <w:webHidden/>
          </w:rPr>
          <w:fldChar w:fldCharType="separate"/>
        </w:r>
        <w:r>
          <w:rPr>
            <w:noProof/>
            <w:webHidden/>
          </w:rPr>
          <w:t>21</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62" w:history="1">
        <w:r w:rsidRPr="005508EA">
          <w:rPr>
            <w:rStyle w:val="Hyperlink"/>
            <w:noProof/>
          </w:rPr>
          <w:t>Codes: Verify</w:t>
        </w:r>
        <w:r>
          <w:rPr>
            <w:noProof/>
            <w:webHidden/>
          </w:rPr>
          <w:tab/>
        </w:r>
        <w:r>
          <w:rPr>
            <w:noProof/>
            <w:webHidden/>
          </w:rPr>
          <w:fldChar w:fldCharType="begin"/>
        </w:r>
        <w:r>
          <w:rPr>
            <w:noProof/>
            <w:webHidden/>
          </w:rPr>
          <w:instrText xml:space="preserve"> PAGEREF _Toc521338962 \h </w:instrText>
        </w:r>
        <w:r>
          <w:rPr>
            <w:noProof/>
            <w:webHidden/>
          </w:rPr>
        </w:r>
        <w:r>
          <w:rPr>
            <w:noProof/>
            <w:webHidden/>
          </w:rPr>
          <w:fldChar w:fldCharType="separate"/>
        </w:r>
        <w:r>
          <w:rPr>
            <w:noProof/>
            <w:webHidden/>
          </w:rPr>
          <w:t>21</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63" w:history="1">
        <w:r w:rsidRPr="005508EA">
          <w:rPr>
            <w:rStyle w:val="Hyperlink"/>
            <w:noProof/>
          </w:rPr>
          <w:t>Inventory Maintenance Policies: Verify Your Site’s Policies are in GG</w:t>
        </w:r>
        <w:r>
          <w:rPr>
            <w:noProof/>
            <w:webHidden/>
          </w:rPr>
          <w:tab/>
        </w:r>
        <w:r>
          <w:rPr>
            <w:noProof/>
            <w:webHidden/>
          </w:rPr>
          <w:fldChar w:fldCharType="begin"/>
        </w:r>
        <w:r>
          <w:rPr>
            <w:noProof/>
            <w:webHidden/>
          </w:rPr>
          <w:instrText xml:space="preserve"> PAGEREF _Toc521338963 \h </w:instrText>
        </w:r>
        <w:r>
          <w:rPr>
            <w:noProof/>
            <w:webHidden/>
          </w:rPr>
        </w:r>
        <w:r>
          <w:rPr>
            <w:noProof/>
            <w:webHidden/>
          </w:rPr>
          <w:fldChar w:fldCharType="separate"/>
        </w:r>
        <w:r>
          <w:rPr>
            <w:noProof/>
            <w:webHidden/>
          </w:rPr>
          <w:t>22</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64" w:history="1">
        <w:r w:rsidRPr="005508EA">
          <w:rPr>
            <w:rStyle w:val="Hyperlink"/>
            <w:noProof/>
          </w:rPr>
          <w:t>Methods</w:t>
        </w:r>
        <w:r>
          <w:rPr>
            <w:noProof/>
            <w:webHidden/>
          </w:rPr>
          <w:tab/>
        </w:r>
        <w:r>
          <w:rPr>
            <w:noProof/>
            <w:webHidden/>
          </w:rPr>
          <w:fldChar w:fldCharType="begin"/>
        </w:r>
        <w:r>
          <w:rPr>
            <w:noProof/>
            <w:webHidden/>
          </w:rPr>
          <w:instrText xml:space="preserve"> PAGEREF _Toc521338964 \h </w:instrText>
        </w:r>
        <w:r>
          <w:rPr>
            <w:noProof/>
            <w:webHidden/>
          </w:rPr>
        </w:r>
        <w:r>
          <w:rPr>
            <w:noProof/>
            <w:webHidden/>
          </w:rPr>
          <w:fldChar w:fldCharType="separate"/>
        </w:r>
        <w:r>
          <w:rPr>
            <w:noProof/>
            <w:webHidden/>
          </w:rPr>
          <w:t>23</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65" w:history="1">
        <w:r w:rsidRPr="005508EA">
          <w:rPr>
            <w:rStyle w:val="Hyperlink"/>
            <w:noProof/>
          </w:rPr>
          <w:t>Coordinate Links from Your Site’s Pages to the Public Website</w:t>
        </w:r>
        <w:r>
          <w:rPr>
            <w:noProof/>
            <w:webHidden/>
          </w:rPr>
          <w:tab/>
        </w:r>
        <w:r>
          <w:rPr>
            <w:noProof/>
            <w:webHidden/>
          </w:rPr>
          <w:fldChar w:fldCharType="begin"/>
        </w:r>
        <w:r>
          <w:rPr>
            <w:noProof/>
            <w:webHidden/>
          </w:rPr>
          <w:instrText xml:space="preserve"> PAGEREF _Toc521338965 \h </w:instrText>
        </w:r>
        <w:r>
          <w:rPr>
            <w:noProof/>
            <w:webHidden/>
          </w:rPr>
        </w:r>
        <w:r>
          <w:rPr>
            <w:noProof/>
            <w:webHidden/>
          </w:rPr>
          <w:fldChar w:fldCharType="separate"/>
        </w:r>
        <w:r>
          <w:rPr>
            <w:noProof/>
            <w:webHidden/>
          </w:rPr>
          <w:t>25</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66" w:history="1">
        <w:r w:rsidRPr="005508EA">
          <w:rPr>
            <w:rStyle w:val="Hyperlink"/>
            <w:noProof/>
          </w:rPr>
          <w:t>Train Your Requesters / Point to the New GRIN-Global</w:t>
        </w:r>
        <w:r>
          <w:rPr>
            <w:noProof/>
            <w:webHidden/>
          </w:rPr>
          <w:tab/>
        </w:r>
        <w:r>
          <w:rPr>
            <w:noProof/>
            <w:webHidden/>
          </w:rPr>
          <w:fldChar w:fldCharType="begin"/>
        </w:r>
        <w:r>
          <w:rPr>
            <w:noProof/>
            <w:webHidden/>
          </w:rPr>
          <w:instrText xml:space="preserve"> PAGEREF _Toc521338966 \h </w:instrText>
        </w:r>
        <w:r>
          <w:rPr>
            <w:noProof/>
            <w:webHidden/>
          </w:rPr>
        </w:r>
        <w:r>
          <w:rPr>
            <w:noProof/>
            <w:webHidden/>
          </w:rPr>
          <w:fldChar w:fldCharType="separate"/>
        </w:r>
        <w:r>
          <w:rPr>
            <w:noProof/>
            <w:webHidden/>
          </w:rPr>
          <w:t>25</w:t>
        </w:r>
        <w:r>
          <w:rPr>
            <w:noProof/>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67" w:history="1">
        <w:r w:rsidRPr="005508EA">
          <w:rPr>
            <w:rStyle w:val="Hyperlink"/>
            <w:noProof/>
          </w:rPr>
          <w:t>Update Your Lookup Tables on Day 1</w:t>
        </w:r>
        <w:r>
          <w:rPr>
            <w:noProof/>
            <w:webHidden/>
          </w:rPr>
          <w:tab/>
        </w:r>
        <w:r>
          <w:rPr>
            <w:noProof/>
            <w:webHidden/>
          </w:rPr>
          <w:fldChar w:fldCharType="begin"/>
        </w:r>
        <w:r>
          <w:rPr>
            <w:noProof/>
            <w:webHidden/>
          </w:rPr>
          <w:instrText xml:space="preserve"> PAGEREF _Toc521338967 \h </w:instrText>
        </w:r>
        <w:r>
          <w:rPr>
            <w:noProof/>
            <w:webHidden/>
          </w:rPr>
        </w:r>
        <w:r>
          <w:rPr>
            <w:noProof/>
            <w:webHidden/>
          </w:rPr>
          <w:fldChar w:fldCharType="separate"/>
        </w:r>
        <w:r>
          <w:rPr>
            <w:noProof/>
            <w:webHidden/>
          </w:rPr>
          <w:t>25</w:t>
        </w:r>
        <w:r>
          <w:rPr>
            <w:noProof/>
            <w:webHidden/>
          </w:rPr>
          <w:fldChar w:fldCharType="end"/>
        </w:r>
      </w:hyperlink>
    </w:p>
    <w:p w:rsidR="007F3252" w:rsidRDefault="007F3252">
      <w:pPr>
        <w:pStyle w:val="TOC1"/>
        <w:rPr>
          <w:rFonts w:asciiTheme="minorHAnsi" w:eastAsiaTheme="minorEastAsia" w:hAnsiTheme="minorHAnsi" w:cstheme="minorBidi"/>
          <w:b w:val="0"/>
          <w:lang w:eastAsia="en-US"/>
        </w:rPr>
      </w:pPr>
      <w:hyperlink w:anchor="_Toc521338968" w:history="1">
        <w:r w:rsidRPr="005508EA">
          <w:rPr>
            <w:rStyle w:val="Hyperlink"/>
          </w:rPr>
          <w:t>Appendix A:  Document Revision Notes</w:t>
        </w:r>
        <w:r>
          <w:rPr>
            <w:webHidden/>
          </w:rPr>
          <w:tab/>
        </w:r>
        <w:r>
          <w:rPr>
            <w:webHidden/>
          </w:rPr>
          <w:fldChar w:fldCharType="begin"/>
        </w:r>
        <w:r>
          <w:rPr>
            <w:webHidden/>
          </w:rPr>
          <w:instrText xml:space="preserve"> PAGEREF _Toc521338968 \h </w:instrText>
        </w:r>
        <w:r>
          <w:rPr>
            <w:webHidden/>
          </w:rPr>
        </w:r>
        <w:r>
          <w:rPr>
            <w:webHidden/>
          </w:rPr>
          <w:fldChar w:fldCharType="separate"/>
        </w:r>
        <w:r>
          <w:rPr>
            <w:webHidden/>
          </w:rPr>
          <w:t>26</w:t>
        </w:r>
        <w:r>
          <w:rPr>
            <w:webHidden/>
          </w:rPr>
          <w:fldChar w:fldCharType="end"/>
        </w:r>
      </w:hyperlink>
    </w:p>
    <w:p w:rsidR="007F3252" w:rsidRDefault="007F3252">
      <w:pPr>
        <w:pStyle w:val="TOC2"/>
        <w:rPr>
          <w:rFonts w:asciiTheme="minorHAnsi" w:eastAsiaTheme="minorEastAsia" w:hAnsiTheme="minorHAnsi" w:cstheme="minorBidi"/>
          <w:noProof/>
          <w:lang w:eastAsia="en-US"/>
        </w:rPr>
      </w:pPr>
      <w:hyperlink w:anchor="_Toc521338969" w:history="1">
        <w:r w:rsidRPr="005508EA">
          <w:rPr>
            <w:rStyle w:val="Hyperlink"/>
            <w:noProof/>
          </w:rPr>
          <w:t>– August 6, 2018</w:t>
        </w:r>
        <w:r>
          <w:rPr>
            <w:noProof/>
            <w:webHidden/>
          </w:rPr>
          <w:tab/>
        </w:r>
        <w:r>
          <w:rPr>
            <w:noProof/>
            <w:webHidden/>
          </w:rPr>
          <w:fldChar w:fldCharType="begin"/>
        </w:r>
        <w:r>
          <w:rPr>
            <w:noProof/>
            <w:webHidden/>
          </w:rPr>
          <w:instrText xml:space="preserve"> PAGEREF _Toc521338969 \h </w:instrText>
        </w:r>
        <w:r>
          <w:rPr>
            <w:noProof/>
            <w:webHidden/>
          </w:rPr>
        </w:r>
        <w:r>
          <w:rPr>
            <w:noProof/>
            <w:webHidden/>
          </w:rPr>
          <w:fldChar w:fldCharType="separate"/>
        </w:r>
        <w:r>
          <w:rPr>
            <w:noProof/>
            <w:webHidden/>
          </w:rPr>
          <w:t>26</w:t>
        </w:r>
        <w:r>
          <w:rPr>
            <w:noProof/>
            <w:webHidden/>
          </w:rPr>
          <w:fldChar w:fldCharType="end"/>
        </w:r>
      </w:hyperlink>
    </w:p>
    <w:p w:rsidR="0051325F" w:rsidRDefault="000162F7" w:rsidP="004D294B">
      <w:pPr>
        <w:spacing w:after="0"/>
      </w:pPr>
      <w:r>
        <w:fldChar w:fldCharType="end"/>
      </w:r>
    </w:p>
    <w:p w:rsidR="0051325F" w:rsidRDefault="0051325F" w:rsidP="004D294B">
      <w:pPr>
        <w:spacing w:after="0"/>
      </w:pPr>
    </w:p>
    <w:p w:rsidR="00C333C8" w:rsidRDefault="004D294B" w:rsidP="004D294B">
      <w:pPr>
        <w:spacing w:after="0"/>
        <w:rPr>
          <w:rFonts w:eastAsia="Times New Roman"/>
          <w:b/>
          <w:bCs/>
          <w:sz w:val="28"/>
          <w:szCs w:val="28"/>
          <w:lang w:eastAsia="en-US"/>
        </w:rPr>
      </w:pPr>
      <w:r>
        <w:br w:type="page"/>
      </w:r>
    </w:p>
    <w:p w:rsidR="004D294B" w:rsidRDefault="004D294B" w:rsidP="004D294B">
      <w:pPr>
        <w:pStyle w:val="Heading3"/>
      </w:pPr>
      <w:bookmarkStart w:id="0" w:name="_Toc521338929"/>
      <w:r>
        <w:lastRenderedPageBreak/>
        <w:t>Installation Options</w:t>
      </w:r>
      <w:bookmarkEnd w:id="0"/>
    </w:p>
    <w:p w:rsidR="00E72A61" w:rsidRDefault="006D7E83" w:rsidP="006D7E83">
      <w:pPr>
        <w:pStyle w:val="Heading4"/>
      </w:pPr>
      <w:bookmarkStart w:id="1" w:name="_Toc521338930"/>
      <w:r>
        <w:rPr>
          <w:lang w:eastAsia="en-US"/>
        </w:rPr>
        <w:t xml:space="preserve">Install </w:t>
      </w:r>
      <w:r>
        <w:t>GRIN-Global</w:t>
      </w:r>
      <w:bookmarkEnd w:id="1"/>
      <w:r>
        <w:t xml:space="preserve"> </w:t>
      </w:r>
    </w:p>
    <w:p w:rsidR="00A36FD8" w:rsidRDefault="006D7E83" w:rsidP="006D7E83">
      <w:r>
        <w:t xml:space="preserve">Decide if you (or your organization) will be </w:t>
      </w:r>
      <w:r w:rsidR="00A36FD8">
        <w:t xml:space="preserve">maintaining the </w:t>
      </w:r>
      <w:r>
        <w:t xml:space="preserve">GRIN-Global </w:t>
      </w:r>
      <w:r w:rsidR="00A36FD8">
        <w:t xml:space="preserve">database </w:t>
      </w:r>
      <w:r>
        <w:t>on a network server, or on a stand-alone PC.  The choice you take will determine how you will install GG</w:t>
      </w:r>
      <w:r w:rsidR="00A36FD8">
        <w:t>.</w:t>
      </w:r>
    </w:p>
    <w:tbl>
      <w:tblPr>
        <w:tblW w:w="9648" w:type="dxa"/>
        <w:shd w:val="clear" w:color="000000" w:fill="FFFFFF"/>
        <w:tblLayout w:type="fixed"/>
        <w:tblLook w:val="04A0"/>
      </w:tblPr>
      <w:tblGrid>
        <w:gridCol w:w="810"/>
        <w:gridCol w:w="8838"/>
      </w:tblGrid>
      <w:tr w:rsidR="004642E0" w:rsidRPr="00DA32A5" w:rsidTr="0063410F">
        <w:tc>
          <w:tcPr>
            <w:tcW w:w="810" w:type="dxa"/>
            <w:shd w:val="clear" w:color="000000" w:fill="FFFFFF"/>
          </w:tcPr>
          <w:p w:rsidR="004642E0" w:rsidRPr="00DA32A5" w:rsidRDefault="00E81291" w:rsidP="0063410F">
            <w:pPr>
              <w:pStyle w:val="NormalInTb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2449.png" style="width:28.15pt;height:34.6pt;visibility:visible">
                  <v:imagedata r:id="rId11" o:title="image2449"/>
                </v:shape>
              </w:pict>
            </w:r>
          </w:p>
        </w:tc>
        <w:tc>
          <w:tcPr>
            <w:tcW w:w="8838" w:type="dxa"/>
            <w:shd w:val="clear" w:color="000000" w:fill="FFFFFF"/>
          </w:tcPr>
          <w:p w:rsidR="004642E0" w:rsidRPr="0053077B" w:rsidRDefault="004642E0" w:rsidP="004642E0">
            <w:pPr>
              <w:pStyle w:val="NormalInTble"/>
              <w:rPr>
                <w:szCs w:val="22"/>
              </w:rPr>
            </w:pPr>
            <w:r>
              <w:rPr>
                <w:szCs w:val="22"/>
              </w:rPr>
              <w:t xml:space="preserve">NPGS users will be connecting to a server in Beltsville; each user will only need to install the </w:t>
            </w:r>
            <w:r w:rsidRPr="004642E0">
              <w:rPr>
                <w:szCs w:val="22"/>
                <w:lang w:eastAsia="zh-CN"/>
              </w:rPr>
              <w:t>Curator Tool</w:t>
            </w:r>
            <w:r>
              <w:rPr>
                <w:szCs w:val="22"/>
                <w:lang w:eastAsia="zh-CN"/>
              </w:rPr>
              <w:t xml:space="preserve"> on the user’s PC</w:t>
            </w:r>
            <w:r>
              <w:rPr>
                <w:szCs w:val="22"/>
              </w:rPr>
              <w:t>.</w:t>
            </w:r>
            <w:r w:rsidRPr="0053077B">
              <w:rPr>
                <w:szCs w:val="22"/>
              </w:rPr>
              <w:t xml:space="preserve"> </w:t>
            </w:r>
            <w:r>
              <w:rPr>
                <w:szCs w:val="22"/>
              </w:rPr>
              <w:t xml:space="preserve"> </w:t>
            </w:r>
          </w:p>
        </w:tc>
      </w:tr>
    </w:tbl>
    <w:p w:rsidR="00A36FD8" w:rsidRDefault="00A36FD8" w:rsidP="00A36FD8">
      <w:pPr>
        <w:pStyle w:val="Heading6"/>
      </w:pPr>
      <w:r>
        <w:t>Networked</w:t>
      </w:r>
    </w:p>
    <w:p w:rsidR="00A36FD8" w:rsidRDefault="00A36FD8" w:rsidP="006D7E83">
      <w:r>
        <w:t xml:space="preserve">When installing to a network, </w:t>
      </w:r>
      <w:r w:rsidR="004642E0">
        <w:t xml:space="preserve">the administrator </w:t>
      </w:r>
      <w:r>
        <w:t xml:space="preserve">complete two different installations: </w:t>
      </w:r>
      <w:r w:rsidR="004642E0">
        <w:t xml:space="preserve">she </w:t>
      </w:r>
      <w:r>
        <w:t xml:space="preserve">first </w:t>
      </w:r>
      <w:r w:rsidR="006D7E83">
        <w:t>install</w:t>
      </w:r>
      <w:r w:rsidR="004642E0">
        <w:t>s</w:t>
      </w:r>
      <w:r w:rsidR="006D7E83">
        <w:t xml:space="preserve"> the complete suite of software on the </w:t>
      </w:r>
      <w:r w:rsidR="00C8455C">
        <w:t>server; then</w:t>
      </w:r>
      <w:r>
        <w:t xml:space="preserve"> on each user PC </w:t>
      </w:r>
      <w:r w:rsidR="004642E0">
        <w:t xml:space="preserve">the admin (or the user) installs </w:t>
      </w:r>
      <w:r>
        <w:t>the Curator Tool (CT). (During the installation of the CT</w:t>
      </w:r>
      <w:r w:rsidR="00DA4E2A">
        <w:t>,</w:t>
      </w:r>
      <w:r>
        <w:t xml:space="preserve"> the GG Search Tool</w:t>
      </w:r>
      <w:r w:rsidR="00DA4E2A">
        <w:t xml:space="preserve"> (ST)</w:t>
      </w:r>
      <w:r>
        <w:t xml:space="preserve"> also install</w:t>
      </w:r>
      <w:r w:rsidR="00DA4E2A">
        <w:t>s</w:t>
      </w:r>
      <w:r>
        <w:t xml:space="preserve"> automatically</w:t>
      </w:r>
      <w:r w:rsidR="00C8455C">
        <w:t>.)</w:t>
      </w:r>
    </w:p>
    <w:p w:rsidR="00FE7F4F" w:rsidRDefault="00DA4E2A" w:rsidP="006D7E83">
      <w:r>
        <w:t xml:space="preserve">Beginning with version 1.9.2, the Curator Tool </w:t>
      </w:r>
      <w:r w:rsidR="00FE7F4F">
        <w:t xml:space="preserve">is installed via the </w:t>
      </w:r>
      <w:r w:rsidR="004642E0">
        <w:t xml:space="preserve">“InstallShield” </w:t>
      </w:r>
      <w:r>
        <w:t>installer</w:t>
      </w:r>
      <w:r w:rsidR="00FE7F4F">
        <w:t xml:space="preserve"> program</w:t>
      </w:r>
      <w:r w:rsidR="004642E0">
        <w:t>.</w:t>
      </w:r>
      <w:r>
        <w:t xml:space="preserve"> </w:t>
      </w:r>
      <w:r w:rsidR="004642E0">
        <w:t xml:space="preserve"> </w:t>
      </w:r>
      <w:r w:rsidR="00FE7F4F">
        <w:t xml:space="preserve">The Curator Tool installation file is </w:t>
      </w:r>
      <w:r>
        <w:t xml:space="preserve">a self-extracting .exe file. </w:t>
      </w:r>
      <w:r w:rsidR="00FE7F4F">
        <w:t>(Self-extracting means that when you open the file (double-click on the file’s name, the InstallShield program starts working to unbundle the Curator Tool files and installs them on the PC.  (</w:t>
      </w:r>
      <w:r>
        <w:t>Prior to 1.9.2, the CT was installed via the GRIN-Global Updater program, but that is no longer the case.</w:t>
      </w:r>
      <w:r w:rsidR="00FE7F4F">
        <w:t>)</w:t>
      </w:r>
      <w:r>
        <w:t xml:space="preserve"> </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FE7F4F" w:rsidRPr="00CE1D7E" w:rsidTr="007368FB">
        <w:tc>
          <w:tcPr>
            <w:tcW w:w="810" w:type="dxa"/>
            <w:shd w:val="clear" w:color="000000" w:fill="FFFFFF" w:themeFill="background1"/>
          </w:tcPr>
          <w:p w:rsidR="00FE7F4F" w:rsidRPr="00CE1D7E" w:rsidRDefault="00E81291" w:rsidP="007368FB">
            <w:r w:rsidRPr="000162F7">
              <w:rPr>
                <w:rFonts w:asciiTheme="minorHAnsi" w:eastAsiaTheme="minorEastAsia" w:hAnsiTheme="minorHAnsi"/>
                <w:noProof/>
              </w:rPr>
              <w:pict>
                <v:shape id="_x0000_i1026" type="#_x0000_t75" alt="image2449.png" style="width:28.15pt;height:35.1pt;visibility:visible;mso-wrap-style:square">
                  <v:imagedata r:id="rId11" o:title="image2449"/>
                </v:shape>
              </w:pict>
            </w:r>
          </w:p>
        </w:tc>
        <w:tc>
          <w:tcPr>
            <w:tcW w:w="8838" w:type="dxa"/>
            <w:shd w:val="clear" w:color="000000" w:fill="FFFFFF" w:themeFill="background1"/>
          </w:tcPr>
          <w:p w:rsidR="00FE7F4F" w:rsidRPr="00D42A9F" w:rsidRDefault="00FE7F4F" w:rsidP="004642E0">
            <w:r>
              <w:t xml:space="preserve">For PCs where an older version of the CT has already been installed, the Curator Tool will first need to be uninstalled via the Updater and then installed via the </w:t>
            </w:r>
            <w:r w:rsidR="004642E0">
              <w:t xml:space="preserve">new </w:t>
            </w:r>
            <w:r>
              <w:t>.exe file.</w:t>
            </w:r>
            <w:r w:rsidR="004642E0">
              <w:t xml:space="preserve">  NPGS users who already have the CT on a PC, but not version 1.9.6.41, should consult the document “</w:t>
            </w:r>
            <w:hyperlink r:id="rId12" w:history="1">
              <w:r w:rsidR="004642E0" w:rsidRPr="004642E0">
                <w:rPr>
                  <w:rStyle w:val="Hyperlink"/>
                </w:rPr>
                <w:t>CT Installation Issues</w:t>
              </w:r>
            </w:hyperlink>
            <w:r w:rsidR="004642E0">
              <w:t>.”</w:t>
            </w:r>
          </w:p>
        </w:tc>
      </w:tr>
    </w:tbl>
    <w:p w:rsidR="00A36FD8" w:rsidRDefault="00A36FD8" w:rsidP="00A36FD8">
      <w:pPr>
        <w:pStyle w:val="Heading6"/>
      </w:pPr>
      <w:r>
        <w:t>Stand-Alone PC</w:t>
      </w:r>
    </w:p>
    <w:p w:rsidR="00A36FD8" w:rsidRDefault="00A36FD8" w:rsidP="006D7E83">
      <w:r>
        <w:t>If the GG database is to be installed on just a single PC, the entire suite of the GG software must be installed on that PC: the Server software (which uses Microsoft’s IIS), the database, and the CT and ST.</w:t>
      </w:r>
      <w:r w:rsidR="004642E0">
        <w:t xml:space="preserve"> (This does not apply to NPGS.) </w:t>
      </w:r>
    </w:p>
    <w:p w:rsidR="00A36FD8" w:rsidRDefault="00A36FD8" w:rsidP="00A36FD8">
      <w:pPr>
        <w:pStyle w:val="Heading6"/>
      </w:pPr>
      <w:r>
        <w:t xml:space="preserve">Public Website </w:t>
      </w:r>
    </w:p>
    <w:p w:rsidR="006D7E83" w:rsidRDefault="006D7E83" w:rsidP="006D7E83">
      <w:r>
        <w:t xml:space="preserve">To set up GRIN-Global for the public, that is, for breeders and researchers who will be ordering germplasm, a public URL will need to be established </w:t>
      </w:r>
      <w:r w:rsidR="002814F4">
        <w:t xml:space="preserve">so </w:t>
      </w:r>
      <w:r>
        <w:t xml:space="preserve">that </w:t>
      </w:r>
      <w:r w:rsidR="002814F4">
        <w:t xml:space="preserve">people ordering </w:t>
      </w:r>
      <w:r>
        <w:t xml:space="preserve">germplasm can use their browser to point to the GG public website. These </w:t>
      </w:r>
      <w:r w:rsidR="002814F4">
        <w:t xml:space="preserve">external </w:t>
      </w:r>
      <w:r>
        <w:t xml:space="preserve">germplasm consumers </w:t>
      </w:r>
      <w:r w:rsidR="002814F4">
        <w:t>(</w:t>
      </w:r>
      <w:r>
        <w:t>external to the genebank organization</w:t>
      </w:r>
      <w:r w:rsidR="002814F4">
        <w:t>)</w:t>
      </w:r>
      <w:r>
        <w:t xml:space="preserve"> do not need any software installed on their PCs</w:t>
      </w:r>
      <w:r w:rsidR="002814F4">
        <w:t>;</w:t>
      </w:r>
      <w:r>
        <w:t xml:space="preserve"> they just need to have internet access to the organization’s GG website.     </w:t>
      </w:r>
    </w:p>
    <w:p w:rsidR="006D7E83" w:rsidRDefault="006D7E83" w:rsidP="006D7E83">
      <w:pPr>
        <w:rPr>
          <w:b/>
        </w:rPr>
      </w:pPr>
      <w:r w:rsidRPr="006D7E83">
        <w:rPr>
          <w:b/>
        </w:rPr>
        <w:t xml:space="preserve">Complete directions for installing GG are detailed in the </w:t>
      </w:r>
      <w:hyperlink r:id="rId13" w:history="1">
        <w:r w:rsidRPr="004D294B">
          <w:rPr>
            <w:rStyle w:val="Hyperlink"/>
            <w:b/>
          </w:rPr>
          <w:t>GRIN-Global Installation Guide</w:t>
        </w:r>
      </w:hyperlink>
      <w:r w:rsidRPr="006D7E83">
        <w:rPr>
          <w:b/>
        </w:rPr>
        <w:t>.</w:t>
      </w:r>
    </w:p>
    <w:p w:rsidR="008F0881" w:rsidRDefault="008F0881" w:rsidP="006D7E83">
      <w:pPr>
        <w:rPr>
          <w:b/>
        </w:rPr>
      </w:pPr>
    </w:p>
    <w:p w:rsidR="004642E0" w:rsidRDefault="004642E0">
      <w:pPr>
        <w:spacing w:after="0"/>
        <w:rPr>
          <w:rFonts w:eastAsia="Times New Roman"/>
          <w:bCs/>
          <w:color w:val="0F243E" w:themeColor="text2" w:themeShade="80"/>
          <w:sz w:val="36"/>
          <w:lang w:eastAsia="en-US"/>
        </w:rPr>
      </w:pPr>
      <w:r>
        <w:br w:type="page"/>
      </w:r>
    </w:p>
    <w:p w:rsidR="008F0881" w:rsidRDefault="00DC4829" w:rsidP="00DA4E2A">
      <w:pPr>
        <w:pStyle w:val="Heading3"/>
      </w:pPr>
      <w:bookmarkStart w:id="2" w:name="_Toc521338931"/>
      <w:r>
        <w:lastRenderedPageBreak/>
        <w:t xml:space="preserve">Overview of the </w:t>
      </w:r>
      <w:r w:rsidR="00735969">
        <w:t xml:space="preserve">Data </w:t>
      </w:r>
      <w:r w:rsidR="008F0881">
        <w:t xml:space="preserve">Required </w:t>
      </w:r>
      <w:r w:rsidR="00735969">
        <w:t>at Start Up</w:t>
      </w:r>
      <w:bookmarkEnd w:id="2"/>
    </w:p>
    <w:p w:rsidR="00B35962" w:rsidRDefault="004D3ADA" w:rsidP="004D3ADA">
      <w:r w:rsidRPr="004D3ADA">
        <w:t xml:space="preserve">When </w:t>
      </w:r>
      <w:r w:rsidR="00284B3E">
        <w:t xml:space="preserve">an organization is </w:t>
      </w:r>
      <w:r w:rsidRPr="004D3ADA">
        <w:t xml:space="preserve">starting </w:t>
      </w:r>
      <w:r w:rsidR="00284B3E">
        <w:t xml:space="preserve">with </w:t>
      </w:r>
      <w:r w:rsidRPr="004D3ADA">
        <w:t>a</w:t>
      </w:r>
      <w:r>
        <w:t xml:space="preserve"> new</w:t>
      </w:r>
      <w:r w:rsidR="00B35962">
        <w:t>,</w:t>
      </w:r>
      <w:r>
        <w:t xml:space="preserve"> </w:t>
      </w:r>
      <w:r w:rsidRPr="004D3ADA">
        <w:t xml:space="preserve">empty GRIN-Global database, </w:t>
      </w:r>
      <w:r w:rsidR="00284B3E">
        <w:t xml:space="preserve">it is necessary to </w:t>
      </w:r>
      <w:r w:rsidRPr="004D3ADA">
        <w:t>populate</w:t>
      </w:r>
      <w:r w:rsidR="00707ED0">
        <w:t xml:space="preserve"> some of the GG </w:t>
      </w:r>
      <w:r w:rsidRPr="004D3ADA">
        <w:t>ancillary tables</w:t>
      </w:r>
      <w:r>
        <w:t xml:space="preserve">. </w:t>
      </w:r>
      <w:r w:rsidR="00A81D9A">
        <w:t xml:space="preserve"> </w:t>
      </w:r>
      <w:r w:rsidR="007543BF">
        <w:t xml:space="preserve">These supporting tables do not contain </w:t>
      </w:r>
      <w:r w:rsidR="004D294B">
        <w:t xml:space="preserve">the base </w:t>
      </w:r>
      <w:r w:rsidR="007543BF">
        <w:t>curatorial data</w:t>
      </w:r>
      <w:r w:rsidR="00B35962">
        <w:t xml:space="preserve"> (accessions, inventory, orders, etc.)</w:t>
      </w:r>
      <w:r w:rsidR="007543BF">
        <w:t xml:space="preserve">, but rather </w:t>
      </w:r>
      <w:r w:rsidR="00DA4E2A">
        <w:t xml:space="preserve">taxonomy information, </w:t>
      </w:r>
      <w:r w:rsidR="007543BF">
        <w:t>codes</w:t>
      </w:r>
      <w:r w:rsidR="00DA4E2A">
        <w:t xml:space="preserve">, and </w:t>
      </w:r>
      <w:r w:rsidR="004D294B">
        <w:t xml:space="preserve">other GG </w:t>
      </w:r>
      <w:r w:rsidR="00DA4E2A">
        <w:t>system</w:t>
      </w:r>
      <w:r w:rsidR="004D294B">
        <w:t xml:space="preserve"> </w:t>
      </w:r>
      <w:r w:rsidR="00DA4E2A">
        <w:t>information.</w:t>
      </w:r>
      <w:r w:rsidR="007543BF">
        <w:t xml:space="preserve"> </w:t>
      </w:r>
    </w:p>
    <w:p w:rsidR="00F31769" w:rsidRDefault="00F31769" w:rsidP="00F31769">
      <w:r>
        <w:t>In any case, either via the Admin Tool or the Curator Tool, the GG administrator will need to populate certain tables with data. What kinds of data? Taxonomy was mentioned above, but other information such as Sites, Cooperators, Region and Geography values, and Inventory Maintenance Policies, etc. must be populated.</w:t>
      </w:r>
    </w:p>
    <w:p w:rsidR="00F31769" w:rsidRDefault="00F31769" w:rsidP="00F31769">
      <w:r>
        <w:t xml:space="preserve">Also, some data is automatically installed that is required by GRIN-Global; for example, there are two default users automatically installed with a new system: </w:t>
      </w:r>
      <w:r w:rsidRPr="00A81D9A">
        <w:rPr>
          <w:b/>
        </w:rPr>
        <w:t>Administrator</w:t>
      </w:r>
      <w:r>
        <w:t xml:space="preserve"> and </w:t>
      </w:r>
      <w:r w:rsidRPr="00A81D9A">
        <w:rPr>
          <w:b/>
        </w:rPr>
        <w:t>Guest</w:t>
      </w:r>
      <w:r>
        <w:t>.  A default Site Code (</w:t>
      </w:r>
      <w:r w:rsidRPr="001E2AE8">
        <w:rPr>
          <w:b/>
        </w:rPr>
        <w:t>SYS</w:t>
      </w:r>
      <w:r>
        <w:t xml:space="preserve"> for system) is also installed. </w:t>
      </w:r>
      <w:r w:rsidR="009F5D33">
        <w:t xml:space="preserve"> Do not delete any of these default records.</w:t>
      </w:r>
    </w:p>
    <w:p w:rsidR="00F31769" w:rsidRDefault="00F31769" w:rsidP="004D3ADA"/>
    <w:p w:rsidR="007B1C12" w:rsidRDefault="007B1C12" w:rsidP="007B1C12">
      <w:pPr>
        <w:pStyle w:val="Heading4"/>
      </w:pPr>
      <w:bookmarkStart w:id="3" w:name="_Toc521338932"/>
      <w:r>
        <w:t>Security</w:t>
      </w:r>
      <w:bookmarkEnd w:id="3"/>
    </w:p>
    <w:p w:rsidR="007B1C12" w:rsidRDefault="007B1C12" w:rsidP="007B1C12">
      <w:r>
        <w:t xml:space="preserve">When GRIN-Global is initially installed, security is enabled by default.  Some organizations may desire to permanently disable the security feature, although this is not recommended.  However, during the initial installation process, you may decide to </w:t>
      </w:r>
      <w:r w:rsidRPr="007B1C12">
        <w:rPr>
          <w:i/>
        </w:rPr>
        <w:t>temporarily</w:t>
      </w:r>
      <w:r>
        <w:t xml:space="preserve"> disable security in order that records owned by the administrator can be edited and deleted. To disable security, in the AT, in the </w:t>
      </w:r>
      <w:r w:rsidRPr="007B1C12">
        <w:rPr>
          <w:b/>
        </w:rPr>
        <w:t>Web Application</w:t>
      </w:r>
      <w:r>
        <w:t xml:space="preserve"> node, double-click on the </w:t>
      </w:r>
      <w:r w:rsidRPr="007B1C12">
        <w:rPr>
          <w:b/>
        </w:rPr>
        <w:t>DisableSecurity</w:t>
      </w:r>
      <w:r>
        <w:t xml:space="preserve"> parameter and change from the default “False” to “True.” </w:t>
      </w:r>
    </w:p>
    <w:p w:rsidR="007B1C12" w:rsidRDefault="007B1C12" w:rsidP="007B1C12">
      <w:r>
        <w:t xml:space="preserve">Security (ownership and permissions) is described in detail in two documents – the </w:t>
      </w:r>
      <w:hyperlink r:id="rId14" w:history="1">
        <w:r w:rsidRPr="004539CF">
          <w:rPr>
            <w:rStyle w:val="Hyperlink"/>
          </w:rPr>
          <w:t>Admin Guide</w:t>
        </w:r>
      </w:hyperlink>
      <w:r>
        <w:t xml:space="preserve"> and the </w:t>
      </w:r>
      <w:hyperlink r:id="rId15" w:history="1">
        <w:r w:rsidRPr="004539CF">
          <w:rPr>
            <w:rStyle w:val="Hyperlink"/>
          </w:rPr>
          <w:t>Curator Tool User Guide</w:t>
        </w:r>
      </w:hyperlink>
      <w:r>
        <w:t>.  A GRIN-Global administrator should review both of these sections. Furthermore, users will need to be trained on the various security options available to them. Briefly, every record has one owner</w:t>
      </w:r>
      <w:r w:rsidR="001B0411">
        <w:t>; t</w:t>
      </w:r>
      <w:r>
        <w:t>he owner can specify permissions</w:t>
      </w:r>
      <w:r w:rsidR="001B0411">
        <w:t>.   T</w:t>
      </w:r>
      <w:r>
        <w:t xml:space="preserve">hat is, </w:t>
      </w:r>
      <w:r w:rsidR="001B0411">
        <w:t xml:space="preserve">the owner of the record decides which users may </w:t>
      </w:r>
      <w:r>
        <w:t xml:space="preserve">read, update, and delete records </w:t>
      </w:r>
      <w:r w:rsidR="001B0411">
        <w:t xml:space="preserve">that he or she owns. </w:t>
      </w:r>
    </w:p>
    <w:p w:rsidR="007B1C12" w:rsidRDefault="007B1C12" w:rsidP="007B1C12"/>
    <w:p w:rsidR="009F5D33" w:rsidRDefault="009F5D33" w:rsidP="004E3C7F">
      <w:pPr>
        <w:pStyle w:val="Heading4"/>
      </w:pPr>
      <w:bookmarkStart w:id="4" w:name="_Toc521338933"/>
      <w:r>
        <w:t>Import Wizard</w:t>
      </w:r>
      <w:bookmarkEnd w:id="4"/>
    </w:p>
    <w:p w:rsidR="00C518E5" w:rsidRDefault="004E3C7F" w:rsidP="009F5D33">
      <w:pPr>
        <w:rPr>
          <w:lang w:eastAsia="en-US"/>
        </w:rPr>
      </w:pPr>
      <w:r>
        <w:rPr>
          <w:lang w:eastAsia="en-US"/>
        </w:rPr>
        <w:t xml:space="preserve">You should be aware that there is an Import Wizard in the Admin Tool. </w:t>
      </w:r>
      <w:r w:rsidR="009F5D33">
        <w:rPr>
          <w:lang w:eastAsia="en-US"/>
        </w:rPr>
        <w:t xml:space="preserve">The Admin Tool’s Import Wizard is handy for </w:t>
      </w:r>
      <w:r w:rsidR="009F5D33" w:rsidRPr="001A620B">
        <w:rPr>
          <w:i/>
          <w:lang w:eastAsia="en-US"/>
        </w:rPr>
        <w:t>initially</w:t>
      </w:r>
      <w:r w:rsidR="009F5D33">
        <w:rPr>
          <w:lang w:eastAsia="en-US"/>
        </w:rPr>
        <w:t xml:space="preserve"> loading data into a new GRIN-Global system. However,  to repeat what has been highlighted in the Import Wizard Guide (“the </w:t>
      </w:r>
      <w:hyperlink r:id="rId16" w:history="1">
        <w:r w:rsidR="009F5D33">
          <w:rPr>
            <w:rStyle w:val="Hyperlink"/>
            <w:lang w:eastAsia="en-US"/>
          </w:rPr>
          <w:t>Co</w:t>
        </w:r>
        <w:r w:rsidR="009F5D33" w:rsidRPr="009F5D33">
          <w:rPr>
            <w:rStyle w:val="Hyperlink"/>
            <w:lang w:eastAsia="en-US"/>
          </w:rPr>
          <w:t>okbook for Data Importing</w:t>
        </w:r>
      </w:hyperlink>
      <w:r w:rsidR="009F5D33">
        <w:rPr>
          <w:lang w:eastAsia="en-US"/>
        </w:rPr>
        <w:t xml:space="preserve">”), </w:t>
      </w:r>
      <w:r>
        <w:rPr>
          <w:lang w:eastAsia="en-US"/>
        </w:rPr>
        <w:t xml:space="preserve"> the Wizard has not been updated for some time to keep up with the current schema.  That said, it is handy for the initial loading of data. Unfortunately, it is not a perfect solution. For example, it only ad</w:t>
      </w:r>
      <w:r w:rsidR="001A620B">
        <w:rPr>
          <w:lang w:eastAsia="en-US"/>
        </w:rPr>
        <w:t>d</w:t>
      </w:r>
      <w:r>
        <w:rPr>
          <w:lang w:eastAsia="en-US"/>
        </w:rPr>
        <w:t xml:space="preserve">s and updates records; </w:t>
      </w:r>
      <w:r w:rsidR="00C518E5">
        <w:rPr>
          <w:lang w:eastAsia="en-US"/>
        </w:rPr>
        <w:t xml:space="preserve">the Import Wizard </w:t>
      </w:r>
      <w:r>
        <w:rPr>
          <w:lang w:eastAsia="en-US"/>
        </w:rPr>
        <w:t>cannot be used to delete records.</w:t>
      </w:r>
    </w:p>
    <w:p w:rsidR="00C518E5" w:rsidRDefault="00F46FA8" w:rsidP="009F5D33">
      <w:pPr>
        <w:rPr>
          <w:lang w:eastAsia="en-US"/>
        </w:rPr>
      </w:pPr>
      <w:r>
        <w:rPr>
          <w:lang w:eastAsia="en-US"/>
        </w:rPr>
        <w:lastRenderedPageBreak/>
        <w:t xml:space="preserve">In general, when using the Import Wizard, follow the order suggested by the numbered dataviews.  </w:t>
      </w:r>
      <w:r w:rsidR="00C518E5">
        <w:rPr>
          <w:lang w:eastAsia="en-US"/>
        </w:rPr>
        <w:t>The Import Wizard dataviews useful for initially bulk loading data:</w:t>
      </w:r>
      <w:r w:rsidR="00C518E5">
        <w:rPr>
          <w:lang w:eastAsia="en-US"/>
        </w:rPr>
        <w:br/>
      </w:r>
      <w:r w:rsidR="00C518E5">
        <w:rPr>
          <w:noProof/>
          <w:lang w:eastAsia="en-US"/>
        </w:rPr>
        <w:drawing>
          <wp:inline distT="0" distB="0" distL="0" distR="0">
            <wp:extent cx="4543170" cy="2646820"/>
            <wp:effectExtent l="19050" t="19050" r="9780" b="20180"/>
            <wp:docPr id="30" name="Picture 29" descr="iw dropdown 2015-05-22_12-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dropdown 2015-05-22_12-52-08.jpg"/>
                    <pic:cNvPicPr/>
                  </pic:nvPicPr>
                  <pic:blipFill>
                    <a:blip r:embed="rId17" cstate="print"/>
                    <a:stretch>
                      <a:fillRect/>
                    </a:stretch>
                  </pic:blipFill>
                  <pic:spPr>
                    <a:xfrm>
                      <a:off x="0" y="0"/>
                      <a:ext cx="4542577" cy="2646474"/>
                    </a:xfrm>
                    <a:prstGeom prst="rect">
                      <a:avLst/>
                    </a:prstGeom>
                    <a:ln>
                      <a:solidFill>
                        <a:schemeClr val="accent1"/>
                      </a:solidFill>
                    </a:ln>
                  </pic:spPr>
                </pic:pic>
              </a:graphicData>
            </a:graphic>
          </wp:inline>
        </w:drawing>
      </w:r>
    </w:p>
    <w:p w:rsidR="00B35962" w:rsidRDefault="00B35962" w:rsidP="00C518E5">
      <w:pPr>
        <w:pStyle w:val="Heading4"/>
      </w:pPr>
      <w:bookmarkStart w:id="5" w:name="_Toc521338934"/>
      <w:r>
        <w:t>Taxonomy</w:t>
      </w:r>
      <w:bookmarkEnd w:id="5"/>
    </w:p>
    <w:p w:rsidR="00DA4E2A" w:rsidRDefault="00B35962" w:rsidP="004D3ADA">
      <w:r>
        <w:t>B</w:t>
      </w:r>
      <w:r w:rsidR="00DA4E2A">
        <w:t xml:space="preserve">efore </w:t>
      </w:r>
      <w:r w:rsidR="00A36FD8">
        <w:t>input</w:t>
      </w:r>
      <w:r>
        <w:t>ting</w:t>
      </w:r>
      <w:r w:rsidR="00A36FD8">
        <w:t xml:space="preserve"> an accession (and its passport data), taxonomy </w:t>
      </w:r>
      <w:r w:rsidR="00DA4E2A">
        <w:t xml:space="preserve">information must be </w:t>
      </w:r>
      <w:r w:rsidR="00A36FD8">
        <w:t>in the database</w:t>
      </w:r>
      <w:r w:rsidR="001A620B">
        <w:t xml:space="preserve"> (</w:t>
      </w:r>
      <w:r>
        <w:t xml:space="preserve">the user </w:t>
      </w:r>
      <w:r w:rsidR="00A36FD8">
        <w:t>select</w:t>
      </w:r>
      <w:r w:rsidR="001A620B">
        <w:t>s</w:t>
      </w:r>
      <w:r w:rsidR="00A36FD8">
        <w:t xml:space="preserve"> </w:t>
      </w:r>
      <w:r>
        <w:t xml:space="preserve">the accession’s </w:t>
      </w:r>
      <w:r w:rsidR="00A36FD8">
        <w:t>taxonomy from a list</w:t>
      </w:r>
      <w:r w:rsidR="00E055A4">
        <w:t xml:space="preserve"> when entering </w:t>
      </w:r>
      <w:r w:rsidR="001A620B">
        <w:t xml:space="preserve">an </w:t>
      </w:r>
      <w:r w:rsidR="00E055A4">
        <w:t>accession record</w:t>
      </w:r>
      <w:r w:rsidR="001A620B">
        <w:t>)</w:t>
      </w:r>
      <w:r w:rsidR="00A36FD8">
        <w:t xml:space="preserve">. </w:t>
      </w:r>
      <w:r w:rsidR="00DA4E2A">
        <w:t xml:space="preserve"> </w:t>
      </w:r>
      <w:r>
        <w:t xml:space="preserve">This ensures that the taxonomy is spelled consistently and correctly. </w:t>
      </w:r>
      <w:r w:rsidR="00DA4E2A">
        <w:t xml:space="preserve">Taxonomy is just one example of requisite data. </w:t>
      </w:r>
    </w:p>
    <w:tbl>
      <w:tblPr>
        <w:tblW w:w="9648" w:type="dxa"/>
        <w:tblLayout w:type="fixed"/>
        <w:tblLook w:val="04A0"/>
      </w:tblPr>
      <w:tblGrid>
        <w:gridCol w:w="815"/>
        <w:gridCol w:w="8833"/>
      </w:tblGrid>
      <w:tr w:rsidR="00B35962" w:rsidRPr="00597272" w:rsidTr="003973D7">
        <w:tc>
          <w:tcPr>
            <w:tcW w:w="816" w:type="dxa"/>
          </w:tcPr>
          <w:p w:rsidR="00B35962" w:rsidRPr="00597272" w:rsidRDefault="00B35962" w:rsidP="003973D7">
            <w:pPr>
              <w:pStyle w:val="NormalInTble"/>
              <w:jc w:val="right"/>
              <w:rPr>
                <w:b/>
              </w:rPr>
            </w:pPr>
            <w:r w:rsidRPr="00597272">
              <w:rPr>
                <w:b/>
                <w:noProof/>
              </w:rPr>
              <w:drawing>
                <wp:inline distT="0" distB="0" distL="0" distR="0">
                  <wp:extent cx="364408" cy="452283"/>
                  <wp:effectExtent l="19050" t="0" r="0" b="0"/>
                  <wp:docPr id="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8" cstate="print"/>
                          <a:srcRect/>
                          <a:stretch>
                            <a:fillRect/>
                          </a:stretch>
                        </pic:blipFill>
                        <pic:spPr bwMode="auto">
                          <a:xfrm>
                            <a:off x="0" y="0"/>
                            <a:ext cx="366537" cy="454926"/>
                          </a:xfrm>
                          <a:prstGeom prst="rect">
                            <a:avLst/>
                          </a:prstGeom>
                          <a:noFill/>
                          <a:ln w="9525">
                            <a:noFill/>
                            <a:miter lim="800000"/>
                            <a:headEnd/>
                            <a:tailEnd/>
                          </a:ln>
                        </pic:spPr>
                      </pic:pic>
                    </a:graphicData>
                  </a:graphic>
                </wp:inline>
              </w:drawing>
            </w:r>
          </w:p>
        </w:tc>
        <w:tc>
          <w:tcPr>
            <w:tcW w:w="8853" w:type="dxa"/>
          </w:tcPr>
          <w:p w:rsidR="004D294B" w:rsidRDefault="007752B2" w:rsidP="008865CF">
            <w:pPr>
              <w:pStyle w:val="NormalInTble"/>
              <w:spacing w:after="120"/>
            </w:pPr>
            <w:r>
              <w:t>D</w:t>
            </w:r>
            <w:r w:rsidRPr="00A81D9A">
              <w:t>ownload</w:t>
            </w:r>
            <w:r>
              <w:t>ing</w:t>
            </w:r>
            <w:r w:rsidRPr="00A81D9A">
              <w:t xml:space="preserve"> Taxonomy and Geography data </w:t>
            </w:r>
            <w:r>
              <w:t xml:space="preserve">is </w:t>
            </w:r>
            <w:r w:rsidRPr="00A81D9A">
              <w:t>option</w:t>
            </w:r>
            <w:r w:rsidR="009B7F5C">
              <w:t>al</w:t>
            </w:r>
            <w:r>
              <w:t xml:space="preserve"> when installing GG. </w:t>
            </w:r>
            <w:r w:rsidR="004D294B">
              <w:t xml:space="preserve">The Taxonomic data is the same data used by the U.S. </w:t>
            </w:r>
            <w:r w:rsidR="009B7F5C">
              <w:t xml:space="preserve">National Plant Germplasm System  </w:t>
            </w:r>
            <w:r w:rsidR="004D294B">
              <w:t>(</w:t>
            </w:r>
            <w:r w:rsidR="009B7F5C">
              <w:t>NPSGS) GRIN/</w:t>
            </w:r>
            <w:r w:rsidR="004D294B">
              <w:t>GRIN-Global systems. (</w:t>
            </w:r>
            <w:r>
              <w:t xml:space="preserve">Complete directions for </w:t>
            </w:r>
            <w:r w:rsidR="008865CF">
              <w:t xml:space="preserve">downloading the taxonomy and geography data </w:t>
            </w:r>
            <w:r>
              <w:t xml:space="preserve">are detailed in the </w:t>
            </w:r>
            <w:r w:rsidRPr="003D5BD6">
              <w:rPr>
                <w:i/>
              </w:rPr>
              <w:t>Installation Guide</w:t>
            </w:r>
            <w:r>
              <w:t>.</w:t>
            </w:r>
            <w:r w:rsidR="004D294B">
              <w:t>)</w:t>
            </w:r>
            <w:r>
              <w:t xml:space="preserve"> </w:t>
            </w:r>
          </w:p>
          <w:p w:rsidR="004D294B" w:rsidRDefault="007752B2" w:rsidP="008865CF">
            <w:pPr>
              <w:pStyle w:val="NormalInTble"/>
              <w:spacing w:after="120"/>
            </w:pPr>
            <w:r>
              <w:t xml:space="preserve">By installing the </w:t>
            </w:r>
            <w:r w:rsidR="009B7F5C">
              <w:t xml:space="preserve">NPGS </w:t>
            </w:r>
            <w:r>
              <w:t xml:space="preserve">taxonomy tables, </w:t>
            </w:r>
            <w:r w:rsidR="001A620B">
              <w:t xml:space="preserve">an </w:t>
            </w:r>
            <w:r>
              <w:t xml:space="preserve">organization is not restricted to using this taxonomy </w:t>
            </w:r>
            <w:r w:rsidR="009F5D33">
              <w:t>“</w:t>
            </w:r>
            <w:r>
              <w:t>as is</w:t>
            </w:r>
            <w:r w:rsidR="009F5D33">
              <w:t>”</w:t>
            </w:r>
            <w:r>
              <w:t xml:space="preserve"> – an organization can remove any taxonomy data from the tables and add their own taxonomy as needed. </w:t>
            </w:r>
            <w:r w:rsidR="001A620B">
              <w:t>If a genebank’s collection spans many species, w</w:t>
            </w:r>
            <w:r>
              <w:t xml:space="preserve">e recommend that </w:t>
            </w:r>
            <w:r w:rsidR="001A620B">
              <w:t xml:space="preserve">the </w:t>
            </w:r>
            <w:r>
              <w:t xml:space="preserve">organization </w:t>
            </w:r>
            <w:r w:rsidR="004D294B">
              <w:t xml:space="preserve">initially load </w:t>
            </w:r>
            <w:r>
              <w:t xml:space="preserve">the default taxonomy data, and then add any additional taxonomic data required by the organization that is not already included in the GRIN data. At the same time, if the organization is confident that certain taxonomy will never be used, the organization’s GG administrator can remove those taxonomy records. </w:t>
            </w:r>
            <w:r w:rsidR="004D294B">
              <w:t xml:space="preserve"> </w:t>
            </w:r>
          </w:p>
          <w:p w:rsidR="008C3CAE" w:rsidRDefault="004D294B" w:rsidP="008865CF">
            <w:pPr>
              <w:pStyle w:val="NormalInTble"/>
              <w:spacing w:after="120"/>
            </w:pPr>
            <w:r>
              <w:t>Alternatively, if an organization’s GG database will focus on just a few tax</w:t>
            </w:r>
            <w:r w:rsidR="00204C7B">
              <w:t>a</w:t>
            </w:r>
            <w:r>
              <w:t>, it may be beneficial to only include those i</w:t>
            </w:r>
            <w:r w:rsidR="000F5AEE">
              <w:t>n</w:t>
            </w:r>
            <w:r>
              <w:t xml:space="preserve"> their GG database. However, l</w:t>
            </w:r>
            <w:r w:rsidR="007752B2">
              <w:t xml:space="preserve">eaving the default taxonomy in the system does not impact performance. The only negative aspect is that a user would see taxonomy displayed in dropdowns that are not pertinent to the organization and the user could </w:t>
            </w:r>
            <w:r w:rsidR="00F11F81">
              <w:t xml:space="preserve">mistakenly </w:t>
            </w:r>
            <w:r w:rsidR="007752B2">
              <w:t>select taxonomy</w:t>
            </w:r>
            <w:r w:rsidR="00F11F81">
              <w:t xml:space="preserve"> that wasn’t applicable</w:t>
            </w:r>
            <w:r w:rsidR="007752B2">
              <w:t>.</w:t>
            </w:r>
          </w:p>
          <w:p w:rsidR="004E3C7F" w:rsidRDefault="008C3CAE" w:rsidP="008C3CAE">
            <w:r>
              <w:t xml:space="preserve">Complete directions for </w:t>
            </w:r>
            <w:r w:rsidRPr="00122E75">
              <w:t>download</w:t>
            </w:r>
            <w:r>
              <w:t>ing</w:t>
            </w:r>
            <w:r w:rsidRPr="00122E75">
              <w:t xml:space="preserve"> the </w:t>
            </w:r>
            <w:r w:rsidRPr="00122E75">
              <w:rPr>
                <w:b/>
              </w:rPr>
              <w:t>Taxonomy</w:t>
            </w:r>
            <w:r w:rsidRPr="00122E75">
              <w:t xml:space="preserve"> data</w:t>
            </w:r>
            <w:r>
              <w:t xml:space="preserve"> are in the Installation Guide, but the basic idea is for the administrator to </w:t>
            </w:r>
            <w:r w:rsidRPr="00122E75">
              <w:t xml:space="preserve">hold the </w:t>
            </w:r>
            <w:r w:rsidRPr="00122E75">
              <w:rPr>
                <w:b/>
              </w:rPr>
              <w:t>Ctrl + Shift</w:t>
            </w:r>
            <w:r w:rsidRPr="00122E75">
              <w:t xml:space="preserve"> keys </w:t>
            </w:r>
            <w:r w:rsidRPr="00122E75">
              <w:rPr>
                <w:i/>
              </w:rPr>
              <w:t>before clicking</w:t>
            </w:r>
            <w:r w:rsidRPr="00122E75">
              <w:t xml:space="preserve"> the </w:t>
            </w:r>
            <w:r w:rsidRPr="00122E75">
              <w:rPr>
                <w:b/>
              </w:rPr>
              <w:t>Download/Install</w:t>
            </w:r>
            <w:r w:rsidRPr="00122E75">
              <w:t xml:space="preserve"> button </w:t>
            </w:r>
            <w:r>
              <w:t>when using the GG Updater program to install the server components</w:t>
            </w:r>
            <w:r w:rsidRPr="00122E75">
              <w:t xml:space="preserve">. </w:t>
            </w:r>
          </w:p>
          <w:p w:rsidR="00B35962" w:rsidRDefault="004E3C7F" w:rsidP="001A620B">
            <w:r>
              <w:t xml:space="preserve">When inputting a new Taxonomy Species record, be sure that it has </w:t>
            </w:r>
            <w:r w:rsidR="005412DF">
              <w:t xml:space="preserve">its </w:t>
            </w:r>
            <w:r>
              <w:t>requisite Genus and Family records.</w:t>
            </w:r>
            <w:r w:rsidR="008C3CAE" w:rsidRPr="00122E75">
              <w:t xml:space="preserve"> </w:t>
            </w:r>
            <w:r w:rsidR="001A620B">
              <w:t xml:space="preserve">Conversely, if you are going to delete any Taxonomy Family records, you must </w:t>
            </w:r>
            <w:r w:rsidR="001A620B">
              <w:lastRenderedPageBreak/>
              <w:t>first delete any children Species and then Genus records that relate to that Family.</w:t>
            </w:r>
          </w:p>
          <w:p w:rsidR="001A620B" w:rsidRPr="009E61E8" w:rsidRDefault="001A620B" w:rsidP="001A620B"/>
        </w:tc>
      </w:tr>
    </w:tbl>
    <w:p w:rsidR="00B35962" w:rsidRDefault="00080A77" w:rsidP="00B35962">
      <w:pPr>
        <w:pStyle w:val="Heading4"/>
      </w:pPr>
      <w:bookmarkStart w:id="6" w:name="code_groups"/>
      <w:bookmarkStart w:id="7" w:name="_Toc521338935"/>
      <w:bookmarkEnd w:id="6"/>
      <w:r>
        <w:lastRenderedPageBreak/>
        <w:t xml:space="preserve">Codes and </w:t>
      </w:r>
      <w:r w:rsidR="00B35962">
        <w:t>Code Groups</w:t>
      </w:r>
      <w:bookmarkEnd w:id="7"/>
    </w:p>
    <w:p w:rsidR="00B35962" w:rsidRDefault="00F11F81" w:rsidP="00DC4829">
      <w:r>
        <w:t>Many</w:t>
      </w:r>
      <w:r w:rsidR="00735969">
        <w:t xml:space="preserve"> code</w:t>
      </w:r>
      <w:r w:rsidR="00DC4829">
        <w:t>s</w:t>
      </w:r>
      <w:r w:rsidR="00735969">
        <w:t xml:space="preserve"> are used throughout the GG system; during the installation</w:t>
      </w:r>
      <w:r w:rsidR="00DC4829">
        <w:t>, a</w:t>
      </w:r>
      <w:r w:rsidR="00735969">
        <w:t xml:space="preserve"> default set of </w:t>
      </w:r>
      <w:r w:rsidR="00DC4829">
        <w:t>Code Groups and their c</w:t>
      </w:r>
      <w:r w:rsidR="00735969">
        <w:t xml:space="preserve">odes are installed. An organization new to GG should review the codes and edit, add, or delete </w:t>
      </w:r>
      <w:r w:rsidR="00DC4829">
        <w:t xml:space="preserve">them in order </w:t>
      </w:r>
      <w:r w:rsidR="00735969">
        <w:t xml:space="preserve">to </w:t>
      </w:r>
      <w:r w:rsidR="006F20F0">
        <w:t xml:space="preserve">match </w:t>
      </w:r>
      <w:r w:rsidR="00735969">
        <w:t>the organization’s specific needs</w:t>
      </w:r>
      <w:r w:rsidR="00B35962">
        <w:t xml:space="preserve"> </w:t>
      </w:r>
      <w:r w:rsidR="00B35962" w:rsidRPr="000F5AEE">
        <w:rPr>
          <w:i/>
        </w:rPr>
        <w:t>before</w:t>
      </w:r>
      <w:r w:rsidR="00B35962">
        <w:t xml:space="preserve"> adding accessions, inventory, and germplasm orders.</w:t>
      </w:r>
      <w:r w:rsidR="00DC4829">
        <w:t xml:space="preserve"> </w:t>
      </w:r>
      <w:r w:rsidR="00B35962">
        <w:t xml:space="preserve"> </w:t>
      </w:r>
    </w:p>
    <w:tbl>
      <w:tblPr>
        <w:tblW w:w="9669" w:type="dxa"/>
        <w:tblInd w:w="-78" w:type="dxa"/>
        <w:tblLayout w:type="fixed"/>
        <w:tblLook w:val="04A0"/>
      </w:tblPr>
      <w:tblGrid>
        <w:gridCol w:w="816"/>
        <w:gridCol w:w="8853"/>
      </w:tblGrid>
      <w:tr w:rsidR="005412DF" w:rsidRPr="00597272" w:rsidTr="001B0411">
        <w:tc>
          <w:tcPr>
            <w:tcW w:w="816" w:type="dxa"/>
          </w:tcPr>
          <w:p w:rsidR="005412DF" w:rsidRPr="00597272" w:rsidRDefault="00E81291" w:rsidP="001B0411">
            <w:pPr>
              <w:pStyle w:val="NormalInTble"/>
              <w:rPr>
                <w:b/>
              </w:rPr>
            </w:pPr>
            <w:r w:rsidRPr="000162F7">
              <w:rPr>
                <w:b/>
                <w:noProof/>
              </w:rPr>
              <w:pict>
                <v:shape id="_x0000_i1027" type="#_x0000_t75" alt="image2449.png" style="width:28.15pt;height:36.45pt;visibility:visible">
                  <v:imagedata r:id="rId19" o:title="image2449"/>
                </v:shape>
              </w:pict>
            </w:r>
          </w:p>
        </w:tc>
        <w:tc>
          <w:tcPr>
            <w:tcW w:w="8853" w:type="dxa"/>
          </w:tcPr>
          <w:p w:rsidR="005412DF" w:rsidRPr="009E61E8" w:rsidRDefault="005412DF" w:rsidP="001A620B">
            <w:r>
              <w:t xml:space="preserve">It is simpler to delete the codes during installation rather than later.  As curatorial data gets added to the database, records will be created using the codes in these fields. </w:t>
            </w:r>
            <w:r w:rsidR="001A620B">
              <w:t xml:space="preserve"> </w:t>
            </w:r>
            <w:r w:rsidR="001A620B">
              <w:br/>
            </w:r>
          </w:p>
        </w:tc>
      </w:tr>
    </w:tbl>
    <w:p w:rsidR="002C2FA3" w:rsidRDefault="002C2FA3" w:rsidP="00DC4829">
      <w:r>
        <w:t>In the Curator Tool, Code groups are easily recognizable – when editing a record, a dropdown displays choices (the codes – the possible values for that field) when clicked:</w:t>
      </w:r>
      <w:r>
        <w:br/>
      </w:r>
      <w:r>
        <w:rPr>
          <w:noProof/>
          <w:lang w:eastAsia="en-US"/>
        </w:rPr>
        <w:drawing>
          <wp:inline distT="0" distB="0" distL="0" distR="0">
            <wp:extent cx="1677724" cy="1439614"/>
            <wp:effectExtent l="19050" t="19050" r="17726" b="27236"/>
            <wp:docPr id="21" name="Picture 11" descr="C:\Users\MARTY~1.REI\AppData\Local\Temp\SNAGHTMLacb10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TY~1.REI\AppData\Local\Temp\SNAGHTMLacb106b.PNG"/>
                    <pic:cNvPicPr>
                      <a:picLocks noChangeAspect="1" noChangeArrowheads="1"/>
                    </pic:cNvPicPr>
                  </pic:nvPicPr>
                  <pic:blipFill>
                    <a:blip r:embed="rId20" cstate="print"/>
                    <a:srcRect/>
                    <a:stretch>
                      <a:fillRect/>
                    </a:stretch>
                  </pic:blipFill>
                  <pic:spPr bwMode="auto">
                    <a:xfrm>
                      <a:off x="0" y="0"/>
                      <a:ext cx="1678026" cy="1439874"/>
                    </a:xfrm>
                    <a:prstGeom prst="rect">
                      <a:avLst/>
                    </a:prstGeom>
                    <a:noFill/>
                    <a:ln w="9525">
                      <a:solidFill>
                        <a:schemeClr val="accent1"/>
                      </a:solidFill>
                      <a:miter lim="800000"/>
                      <a:headEnd/>
                      <a:tailEnd/>
                    </a:ln>
                  </pic:spPr>
                </pic:pic>
              </a:graphicData>
            </a:graphic>
          </wp:inline>
        </w:drawing>
      </w:r>
    </w:p>
    <w:p w:rsidR="001A620B" w:rsidRDefault="001A620B" w:rsidP="00DC4829">
      <w:r>
        <w:t>Also, when you position the mouse over the heading, the rollover tooltip will indicate the respective Code Group:</w:t>
      </w:r>
      <w:r>
        <w:br/>
      </w:r>
      <w:r>
        <w:rPr>
          <w:noProof/>
          <w:lang w:eastAsia="en-US"/>
        </w:rPr>
        <w:drawing>
          <wp:inline distT="0" distB="0" distL="0" distR="0">
            <wp:extent cx="5943600" cy="721487"/>
            <wp:effectExtent l="1905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943600" cy="721487"/>
                    </a:xfrm>
                    <a:prstGeom prst="rect">
                      <a:avLst/>
                    </a:prstGeom>
                    <a:noFill/>
                    <a:ln w="9525">
                      <a:noFill/>
                      <a:miter lim="800000"/>
                      <a:headEnd/>
                      <a:tailEnd/>
                    </a:ln>
                  </pic:spPr>
                </pic:pic>
              </a:graphicData>
            </a:graphic>
          </wp:inline>
        </w:drawing>
      </w:r>
    </w:p>
    <w:p w:rsidR="008B1A5B" w:rsidRDefault="006F20F0" w:rsidP="00DC4829">
      <w:r>
        <w:t xml:space="preserve">Code </w:t>
      </w:r>
      <w:r w:rsidR="00DC4829">
        <w:t xml:space="preserve">editing is </w:t>
      </w:r>
      <w:r w:rsidR="002C2FA3">
        <w:t xml:space="preserve">generally </w:t>
      </w:r>
      <w:r w:rsidR="00DC4829">
        <w:t xml:space="preserve">done </w:t>
      </w:r>
      <w:r w:rsidR="00D6011A">
        <w:t xml:space="preserve">manually </w:t>
      </w:r>
      <w:r w:rsidR="00DC4829">
        <w:t xml:space="preserve">within the </w:t>
      </w:r>
      <w:r w:rsidR="00735969">
        <w:t>GG Admin Tool</w:t>
      </w:r>
      <w:r w:rsidR="00DC4829">
        <w:t xml:space="preserve">. </w:t>
      </w:r>
      <w:r w:rsidR="008B1A5B">
        <w:br/>
      </w:r>
      <w:r w:rsidR="008B1A5B">
        <w:rPr>
          <w:noProof/>
          <w:lang w:eastAsia="en-US"/>
        </w:rPr>
        <w:drawing>
          <wp:inline distT="0" distB="0" distL="0" distR="0">
            <wp:extent cx="5276646" cy="2001960"/>
            <wp:effectExtent l="19050" t="19050" r="19254" b="1734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5278488" cy="2002659"/>
                    </a:xfrm>
                    <a:prstGeom prst="rect">
                      <a:avLst/>
                    </a:prstGeom>
                    <a:noFill/>
                    <a:ln w="9525">
                      <a:solidFill>
                        <a:schemeClr val="accent1"/>
                      </a:solidFill>
                      <a:miter lim="800000"/>
                      <a:headEnd/>
                      <a:tailEnd/>
                    </a:ln>
                  </pic:spPr>
                </pic:pic>
              </a:graphicData>
            </a:graphic>
          </wp:inline>
        </w:drawing>
      </w:r>
      <w:r w:rsidR="00602D51">
        <w:t xml:space="preserve"> </w:t>
      </w:r>
    </w:p>
    <w:p w:rsidR="008B1A5B" w:rsidRDefault="008B1A5B" w:rsidP="00DC4829">
      <w:r>
        <w:lastRenderedPageBreak/>
        <w:t>As an alternative to using the AT Code editor, w</w:t>
      </w:r>
      <w:r w:rsidR="00602D51">
        <w:t xml:space="preserve">hen initially reviewing /editing the codes installed </w:t>
      </w:r>
      <w:r>
        <w:t xml:space="preserve">with </w:t>
      </w:r>
      <w:r w:rsidR="00602D51">
        <w:t xml:space="preserve">GG, you can use the </w:t>
      </w:r>
      <w:r w:rsidR="00BB00BE">
        <w:t>Curator Tool’s</w:t>
      </w:r>
      <w:r w:rsidR="00BB00BE" w:rsidRPr="00602D51">
        <w:rPr>
          <w:b/>
        </w:rPr>
        <w:t xml:space="preserve"> </w:t>
      </w:r>
      <w:r w:rsidR="00602D51" w:rsidRPr="00602D51">
        <w:rPr>
          <w:b/>
        </w:rPr>
        <w:t>Get Code Value</w:t>
      </w:r>
      <w:r w:rsidR="00602D51">
        <w:t xml:space="preserve"> and </w:t>
      </w:r>
      <w:r w:rsidR="00602D51" w:rsidRPr="00602D51">
        <w:rPr>
          <w:b/>
        </w:rPr>
        <w:t>Get Code Value Language</w:t>
      </w:r>
      <w:r w:rsidR="00602D51">
        <w:rPr>
          <w:b/>
        </w:rPr>
        <w:t xml:space="preserve"> </w:t>
      </w:r>
      <w:r w:rsidR="00602D51">
        <w:t>dataviews</w:t>
      </w:r>
      <w:r w:rsidR="00A95BBC">
        <w:t>. An advantage with using the CT is you can</w:t>
      </w:r>
      <w:r w:rsidR="00602D51">
        <w:t xml:space="preserve"> edit </w:t>
      </w:r>
      <w:r>
        <w:t xml:space="preserve">multiple </w:t>
      </w:r>
      <w:r w:rsidR="00602D51">
        <w:t>records</w:t>
      </w:r>
      <w:r w:rsidR="00D6011A">
        <w:t xml:space="preserve"> at the same time</w:t>
      </w:r>
      <w:r w:rsidR="007C40C0">
        <w:t xml:space="preserve"> (and use “drag and drop” to move back and forth from a spreadsheet).</w:t>
      </w:r>
      <w:r w:rsidR="00602D51">
        <w:t xml:space="preserve"> </w:t>
      </w:r>
      <w:r w:rsidR="00D6011A">
        <w:t xml:space="preserve"> </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A95BBC" w:rsidRPr="00CE1D7E" w:rsidTr="001B0411">
        <w:tc>
          <w:tcPr>
            <w:tcW w:w="810" w:type="dxa"/>
            <w:shd w:val="clear" w:color="000000" w:fill="FFFFFF" w:themeFill="background1"/>
          </w:tcPr>
          <w:p w:rsidR="00A95BBC" w:rsidRPr="00CE1D7E" w:rsidRDefault="00A95BBC" w:rsidP="001B0411">
            <w:r>
              <w:rPr>
                <w:noProof/>
                <w:lang w:eastAsia="en-US"/>
              </w:rPr>
              <w:drawing>
                <wp:inline distT="0" distB="0" distL="0" distR="0">
                  <wp:extent cx="368300" cy="438150"/>
                  <wp:effectExtent l="19050" t="0" r="0" b="0"/>
                  <wp:docPr id="2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3" cstate="print"/>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5D6E15" w:rsidRDefault="00330C18" w:rsidP="00330C18">
            <w:r>
              <w:t xml:space="preserve">By design, the </w:t>
            </w:r>
            <w:r w:rsidRPr="00602D51">
              <w:rPr>
                <w:b/>
              </w:rPr>
              <w:t>Get Code Value</w:t>
            </w:r>
            <w:r>
              <w:t xml:space="preserve"> and </w:t>
            </w:r>
            <w:r w:rsidRPr="00602D51">
              <w:rPr>
                <w:b/>
              </w:rPr>
              <w:t>Get Code Value Language</w:t>
            </w:r>
            <w:r>
              <w:rPr>
                <w:b/>
              </w:rPr>
              <w:t xml:space="preserve"> </w:t>
            </w:r>
            <w:r>
              <w:t xml:space="preserve">dataviews </w:t>
            </w:r>
            <w:r w:rsidR="00A95BBC">
              <w:t>are read-only</w:t>
            </w:r>
            <w:r>
              <w:t xml:space="preserve">. In order to edit </w:t>
            </w:r>
            <w:r w:rsidR="00BB00BE">
              <w:t>the records</w:t>
            </w:r>
            <w:r>
              <w:t xml:space="preserve"> in the CT, </w:t>
            </w:r>
            <w:r w:rsidR="00A95BBC">
              <w:t>use the Admin Tool to change th</w:t>
            </w:r>
            <w:r>
              <w:t xml:space="preserve">e read-only </w:t>
            </w:r>
            <w:r w:rsidR="00A95BBC">
              <w:t xml:space="preserve">attribute. In the AT, open the dataviews, switch to the </w:t>
            </w:r>
            <w:r w:rsidR="00A95BBC" w:rsidRPr="00D6011A">
              <w:rPr>
                <w:b/>
              </w:rPr>
              <w:t>Properties</w:t>
            </w:r>
            <w:r w:rsidR="00A95BBC">
              <w:t xml:space="preserve"> tab, temporarily </w:t>
            </w:r>
            <w:r w:rsidR="00A95BBC" w:rsidRPr="00BB00BE">
              <w:rPr>
                <w:i/>
              </w:rPr>
              <w:t>un</w:t>
            </w:r>
            <w:r w:rsidR="00A95BBC">
              <w:t xml:space="preserve">check the </w:t>
            </w:r>
            <w:r w:rsidR="00A95BBC" w:rsidRPr="00D6011A">
              <w:rPr>
                <w:b/>
              </w:rPr>
              <w:t>Is Read Only</w:t>
            </w:r>
            <w:r w:rsidR="00A95BBC">
              <w:t xml:space="preserve"> checkbox. In the </w:t>
            </w:r>
            <w:r w:rsidR="00A95BBC" w:rsidRPr="00D6011A">
              <w:rPr>
                <w:b/>
              </w:rPr>
              <w:t>Fields</w:t>
            </w:r>
            <w:r w:rsidR="00A95BBC">
              <w:t xml:space="preserve"> tab, uncheck the fields that will be edited. For example, in the </w:t>
            </w:r>
            <w:r w:rsidR="00A95BBC" w:rsidRPr="00D6011A">
              <w:rPr>
                <w:b/>
              </w:rPr>
              <w:t>Get Code Value</w:t>
            </w:r>
            <w:r w:rsidR="00A95BBC">
              <w:t xml:space="preserve"> dataview, you will want to edit the </w:t>
            </w:r>
            <w:r w:rsidR="00A95BBC" w:rsidRPr="00D6011A">
              <w:rPr>
                <w:b/>
              </w:rPr>
              <w:t>group_name</w:t>
            </w:r>
            <w:r w:rsidR="00A95BBC">
              <w:t xml:space="preserve"> and </w:t>
            </w:r>
            <w:r w:rsidR="00A95BBC" w:rsidRPr="00D6011A">
              <w:rPr>
                <w:b/>
              </w:rPr>
              <w:t>value</w:t>
            </w:r>
            <w:r w:rsidR="00A95BBC">
              <w:t xml:space="preserve"> fields.</w:t>
            </w:r>
          </w:p>
          <w:p w:rsidR="005D6E15" w:rsidRDefault="005D6E15" w:rsidP="00330C18">
            <w:r>
              <w:t>When deleting codes, delete the child</w:t>
            </w:r>
            <w:r w:rsidR="007B1C12">
              <w:t>ren</w:t>
            </w:r>
            <w:r w:rsidR="00A95BBC">
              <w:t xml:space="preserve"> </w:t>
            </w:r>
            <w:r w:rsidRPr="00602D51">
              <w:rPr>
                <w:b/>
              </w:rPr>
              <w:t>Get Code Value Language</w:t>
            </w:r>
            <w:r w:rsidRPr="005D6E15">
              <w:t xml:space="preserve"> records first</w:t>
            </w:r>
            <w:r>
              <w:t xml:space="preserve">, before deleting the corresponding </w:t>
            </w:r>
            <w:r w:rsidRPr="00602D51">
              <w:rPr>
                <w:b/>
              </w:rPr>
              <w:t xml:space="preserve">Get Code Value </w:t>
            </w:r>
            <w:r w:rsidRPr="005D6E15">
              <w:t>records</w:t>
            </w:r>
            <w:r>
              <w:t>.</w:t>
            </w:r>
          </w:p>
          <w:p w:rsidR="00A95BBC" w:rsidRPr="00D42A9F" w:rsidRDefault="00A95BBC" w:rsidP="00330C18">
            <w:r>
              <w:t xml:space="preserve">Remember to reset the </w:t>
            </w:r>
            <w:r w:rsidRPr="007B1C12">
              <w:rPr>
                <w:b/>
              </w:rPr>
              <w:t>Read Only</w:t>
            </w:r>
            <w:r>
              <w:t xml:space="preserve"> properties when you have completed the code editing!</w:t>
            </w:r>
          </w:p>
        </w:tc>
      </w:tr>
    </w:tbl>
    <w:p w:rsidR="00E81291" w:rsidRDefault="00DC4829" w:rsidP="00DC4829">
      <w:r w:rsidRPr="009B7F5C">
        <w:t xml:space="preserve">There are many </w:t>
      </w:r>
      <w:r w:rsidRPr="009B7F5C">
        <w:rPr>
          <w:b/>
        </w:rPr>
        <w:t>Code Groups</w:t>
      </w:r>
      <w:r w:rsidRPr="009B7F5C">
        <w:t xml:space="preserve"> </w:t>
      </w:r>
      <w:r w:rsidR="00F11F81" w:rsidRPr="009B7F5C">
        <w:t xml:space="preserve">and codes </w:t>
      </w:r>
      <w:r w:rsidRPr="009B7F5C">
        <w:t>used throughout the GRIN-Global system.</w:t>
      </w:r>
      <w:r>
        <w:t xml:space="preserve"> An organization is not restricted to using these codes. Before any accession data is entered into the system, the GG administrator should review these codes and consider deleting codes the organization will never use and adding additional codes </w:t>
      </w:r>
      <w:r w:rsidR="00BB00BE">
        <w:t xml:space="preserve">matching </w:t>
      </w:r>
      <w:r>
        <w:t xml:space="preserve">the organization’s need.  </w:t>
      </w:r>
      <w:r w:rsidRPr="000F5AEE">
        <w:t>However, do not remove any of the</w:t>
      </w:r>
      <w:r w:rsidRPr="00D54B3D">
        <w:rPr>
          <w:i/>
        </w:rPr>
        <w:t xml:space="preserve"> Code Groups</w:t>
      </w:r>
      <w:r w:rsidR="00E81291">
        <w:rPr>
          <w:i/>
        </w:rPr>
        <w:t xml:space="preserve"> with the exception of a </w:t>
      </w:r>
      <w:r w:rsidRPr="00E81291">
        <w:rPr>
          <w:i/>
        </w:rPr>
        <w:t>few</w:t>
      </w:r>
      <w:r>
        <w:t xml:space="preserve"> Code Groups that can be removed since they are specific to </w:t>
      </w:r>
      <w:r w:rsidR="009B7F5C">
        <w:t xml:space="preserve">NPGS </w:t>
      </w:r>
      <w:r>
        <w:t>site inventory dataviews</w:t>
      </w:r>
      <w:r w:rsidR="00E81291">
        <w:t xml:space="preserve">. </w:t>
      </w:r>
    </w:p>
    <w:p w:rsidR="00DC4829" w:rsidRDefault="00E81291" w:rsidP="00DC4829">
      <w:r>
        <w:t>T</w:t>
      </w:r>
      <w:r w:rsidR="00DC4829">
        <w:t>here is no compelling reason to delete the</w:t>
      </w:r>
      <w:r>
        <w:t xml:space="preserve"> NPGS Code Groups, and they can serve as examples to an organization learning how to implement GG.</w:t>
      </w:r>
      <w:r w:rsidR="00356F86">
        <w:t xml:space="preserve"> </w:t>
      </w:r>
      <w:r>
        <w:t xml:space="preserve"> </w:t>
      </w:r>
      <w:r w:rsidR="00356F86">
        <w:t xml:space="preserve">If the </w:t>
      </w:r>
      <w:r w:rsidR="009B7F5C">
        <w:t xml:space="preserve">NPGS </w:t>
      </w:r>
      <w:r w:rsidR="00356F86">
        <w:t>specific dataviews are never used, the user will never see the</w:t>
      </w:r>
      <w:r w:rsidR="00BB00BE">
        <w:t>se</w:t>
      </w:r>
      <w:r w:rsidR="00356F86">
        <w:t xml:space="preserve"> groups.</w:t>
      </w:r>
      <w:r w:rsidR="00DC4829">
        <w:t xml:space="preserve">  </w:t>
      </w:r>
    </w:p>
    <w:tbl>
      <w:tblPr>
        <w:tblW w:w="9648" w:type="dxa"/>
        <w:tblLayout w:type="fixed"/>
        <w:tblLook w:val="04A0"/>
      </w:tblPr>
      <w:tblGrid>
        <w:gridCol w:w="815"/>
        <w:gridCol w:w="8833"/>
      </w:tblGrid>
      <w:tr w:rsidR="00E81291" w:rsidRPr="00597272" w:rsidTr="00E81291">
        <w:tc>
          <w:tcPr>
            <w:tcW w:w="815" w:type="dxa"/>
          </w:tcPr>
          <w:p w:rsidR="00E81291" w:rsidRPr="00597272" w:rsidRDefault="00E81291" w:rsidP="00E81291">
            <w:pPr>
              <w:pStyle w:val="NormalInTble"/>
              <w:jc w:val="right"/>
              <w:rPr>
                <w:b/>
              </w:rPr>
            </w:pPr>
            <w:r>
              <w:rPr>
                <w:b/>
                <w:noProof/>
              </w:rPr>
              <w:drawing>
                <wp:inline distT="0" distB="0" distL="0" distR="0">
                  <wp:extent cx="362585" cy="448310"/>
                  <wp:effectExtent l="19050" t="0" r="0" b="0"/>
                  <wp:docPr id="2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8"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rsidR="00E81291" w:rsidRDefault="00E81291" w:rsidP="00E81291">
            <w:r>
              <w:t xml:space="preserve">The prefixes used for NPGS-specific Code Groups are:  </w:t>
            </w:r>
            <w:r>
              <w:br/>
              <w:t>GENEVA_   NC7_  NE9_   NSSL_   OPGC_   PARL_  S9_   W6_</w:t>
            </w:r>
          </w:p>
          <w:p w:rsidR="00E81291" w:rsidRPr="009E61E8" w:rsidRDefault="00E81291" w:rsidP="00E81291">
            <w:r>
              <w:t xml:space="preserve"> Examples:   </w:t>
            </w:r>
            <w:r>
              <w:rPr>
                <w:color w:val="000000"/>
              </w:rPr>
              <w:t xml:space="preserve">GENEVA_INVENTORY_FLOWER_TYPE  and  </w:t>
            </w:r>
            <w:r w:rsidRPr="00E81291">
              <w:rPr>
                <w:color w:val="000000"/>
              </w:rPr>
              <w:t>NC7_INVENTORY_FARMFIELD</w:t>
            </w:r>
          </w:p>
        </w:tc>
      </w:tr>
    </w:tbl>
    <w:p w:rsidR="00F31769" w:rsidRDefault="00284B3E" w:rsidP="00284B3E">
      <w:r>
        <w:t xml:space="preserve">In the </w:t>
      </w:r>
      <w:r w:rsidRPr="00665CD0">
        <w:rPr>
          <w:i/>
        </w:rPr>
        <w:t>Recommended Order for Importing Data</w:t>
      </w:r>
      <w:r w:rsidRPr="00665CD0">
        <w:t xml:space="preserve"> </w:t>
      </w:r>
      <w:r>
        <w:t xml:space="preserve">section in the </w:t>
      </w:r>
      <w:r w:rsidRPr="00665CD0">
        <w:rPr>
          <w:i/>
        </w:rPr>
        <w:t>Overview</w:t>
      </w:r>
      <w:r>
        <w:t xml:space="preserve"> of the </w:t>
      </w:r>
      <w:hyperlink r:id="rId24" w:history="1">
        <w:r w:rsidRPr="00765EC7">
          <w:rPr>
            <w:rStyle w:val="Hyperlink"/>
          </w:rPr>
          <w:t>Import Wizard Cookbook</w:t>
        </w:r>
      </w:hyperlink>
      <w:r>
        <w:t xml:space="preserve">, there is a table listing the important ancillary data that can be loaded via the Import Wizard in the Admin Tool.  (This data could also be brought into GG via the Curator Tool, but this </w:t>
      </w:r>
      <w:r w:rsidR="00DC4829">
        <w:t>Import W</w:t>
      </w:r>
      <w:r>
        <w:t xml:space="preserve">izard was designed to make an initial dump of data into an organization’s new database.)  </w:t>
      </w:r>
      <w:r w:rsidR="00765EC7">
        <w:t xml:space="preserve">You can use the Import </w:t>
      </w:r>
      <w:r w:rsidR="00765EC7">
        <w:lastRenderedPageBreak/>
        <w:t xml:space="preserve">Wizard to </w:t>
      </w:r>
      <w:r w:rsidR="00765EC7" w:rsidRPr="00F31769">
        <w:rPr>
          <w:i/>
        </w:rPr>
        <w:t>export</w:t>
      </w:r>
      <w:r w:rsidR="00765EC7">
        <w:t xml:space="preserve"> the codes into a spreadsheet where you can review them </w:t>
      </w:r>
      <w:r w:rsidR="000F5AEE">
        <w:t>as a whole</w:t>
      </w:r>
      <w:r w:rsidR="00765EC7">
        <w:t xml:space="preserve">. </w:t>
      </w:r>
      <w:r w:rsidR="00F31769">
        <w:br/>
      </w:r>
      <w:r w:rsidR="00F31769">
        <w:rPr>
          <w:noProof/>
          <w:lang w:eastAsia="en-US"/>
        </w:rPr>
        <w:drawing>
          <wp:inline distT="0" distB="0" distL="0" distR="0">
            <wp:extent cx="4570203" cy="2907241"/>
            <wp:effectExtent l="19050" t="0" r="1797"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4573262" cy="2909187"/>
                    </a:xfrm>
                    <a:prstGeom prst="rect">
                      <a:avLst/>
                    </a:prstGeom>
                    <a:noFill/>
                    <a:ln w="9525">
                      <a:noFill/>
                      <a:miter lim="800000"/>
                      <a:headEnd/>
                      <a:tailEnd/>
                    </a:ln>
                  </pic:spPr>
                </pic:pic>
              </a:graphicData>
            </a:graphic>
          </wp:inline>
        </w:drawing>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0F5AEE" w:rsidRPr="00CE1D7E" w:rsidTr="007368FB">
        <w:tc>
          <w:tcPr>
            <w:tcW w:w="810" w:type="dxa"/>
            <w:shd w:val="clear" w:color="000000" w:fill="FFFFFF" w:themeFill="background1"/>
          </w:tcPr>
          <w:p w:rsidR="000F5AEE" w:rsidRPr="00CE1D7E" w:rsidRDefault="00E81291" w:rsidP="007368FB">
            <w:r w:rsidRPr="000162F7">
              <w:rPr>
                <w:rFonts w:asciiTheme="minorHAnsi" w:eastAsiaTheme="minorEastAsia" w:hAnsiTheme="minorHAnsi"/>
                <w:noProof/>
              </w:rPr>
              <w:pict>
                <v:shape id="_x0000_i1028" type="#_x0000_t75" alt="image2449.png" style="width:28.6pt;height:34.6pt;visibility:visible;mso-wrap-style:square">
                  <v:imagedata r:id="rId11" o:title="image2449"/>
                </v:shape>
              </w:pict>
            </w:r>
          </w:p>
        </w:tc>
        <w:tc>
          <w:tcPr>
            <w:tcW w:w="8838" w:type="dxa"/>
            <w:shd w:val="clear" w:color="000000" w:fill="FFFFFF" w:themeFill="background1"/>
          </w:tcPr>
          <w:p w:rsidR="000F5AEE" w:rsidRPr="00D42A9F" w:rsidRDefault="000F5AEE" w:rsidP="000F5AEE">
            <w:r>
              <w:t xml:space="preserve">Codes cannot be </w:t>
            </w:r>
            <w:r w:rsidRPr="007C40C0">
              <w:t>deleted</w:t>
            </w:r>
            <w:r>
              <w:t xml:space="preserve"> via the Import Wizard; the simplest way to delete a code is to use the Admin Tool’s Code Group editor.</w:t>
            </w:r>
          </w:p>
        </w:tc>
      </w:tr>
    </w:tbl>
    <w:p w:rsidR="007752B2" w:rsidRDefault="003F7934" w:rsidP="00F31769">
      <w:r>
        <w:t xml:space="preserve">The online data dictionary has a sheet where many of the NPGS codes are described: </w:t>
      </w:r>
      <w:hyperlink r:id="rId26" w:anchor="gid=0" w:history="1">
        <w:r w:rsidR="007C40C0">
          <w:rPr>
            <w:rStyle w:val="Hyperlink"/>
          </w:rPr>
          <w:t>C</w:t>
        </w:r>
        <w:r w:rsidRPr="003F7934">
          <w:rPr>
            <w:rStyle w:val="Hyperlink"/>
          </w:rPr>
          <w:t>odes</w:t>
        </w:r>
      </w:hyperlink>
      <w:r>
        <w:t xml:space="preserve">. Review this to get a sense of how the codes are used. </w:t>
      </w:r>
      <w:r w:rsidR="007C40C0">
        <w:t>GG a</w:t>
      </w:r>
      <w:r>
        <w:t xml:space="preserve">dministrators should </w:t>
      </w:r>
      <w:r w:rsidR="007C40C0">
        <w:t xml:space="preserve">also </w:t>
      </w:r>
      <w:r>
        <w:t>read and review the detailed “Codes” section in the Admin Tool Guide.</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F31769" w:rsidRPr="00CE1D7E" w:rsidTr="003973D7">
        <w:tc>
          <w:tcPr>
            <w:tcW w:w="810" w:type="dxa"/>
            <w:shd w:val="clear" w:color="000000" w:fill="FFFFFF" w:themeFill="background1"/>
          </w:tcPr>
          <w:p w:rsidR="00F31769" w:rsidRPr="00CE1D7E" w:rsidRDefault="00F31769" w:rsidP="003973D7">
            <w:r>
              <w:rPr>
                <w:rFonts w:asciiTheme="minorHAnsi" w:eastAsiaTheme="minorEastAsia" w:hAnsiTheme="minorHAnsi"/>
                <w:noProof/>
                <w:lang w:eastAsia="en-US"/>
              </w:rPr>
              <w:drawing>
                <wp:inline distT="0" distB="0" distL="0" distR="0">
                  <wp:extent cx="362585" cy="440055"/>
                  <wp:effectExtent l="19050" t="0" r="0" b="0"/>
                  <wp:docPr id="1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3" cstate="print"/>
                          <a:srcRect/>
                          <a:stretch>
                            <a:fillRect/>
                          </a:stretch>
                        </pic:blipFill>
                        <pic:spPr bwMode="auto">
                          <a:xfrm>
                            <a:off x="0" y="0"/>
                            <a:ext cx="362585" cy="440055"/>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F31769" w:rsidRPr="00D42A9F" w:rsidRDefault="00F31769" w:rsidP="003973D7">
            <w:r>
              <w:t xml:space="preserve">The Geographic data uses ISO country codes and administrative type codes. These codes can be used as is, or additional codes can be added by the organization as needed. </w:t>
            </w:r>
          </w:p>
        </w:tc>
      </w:tr>
    </w:tbl>
    <w:p w:rsidR="00DE469A" w:rsidRDefault="00DE469A" w:rsidP="00080A77">
      <w:pPr>
        <w:pStyle w:val="Heading4"/>
      </w:pPr>
      <w:bookmarkStart w:id="8" w:name="sites"/>
      <w:bookmarkStart w:id="9" w:name="_Toc521338936"/>
      <w:bookmarkEnd w:id="8"/>
      <w:r>
        <w:t>Sites and Site Codes</w:t>
      </w:r>
      <w:bookmarkEnd w:id="9"/>
    </w:p>
    <w:p w:rsidR="00FC6CD0" w:rsidRDefault="00D6011A" w:rsidP="00DE469A">
      <w:r>
        <w:t xml:space="preserve">(Site Codes are a different kind of code as compared to the Codes described in the </w:t>
      </w:r>
      <w:hyperlink w:anchor="code_groups" w:history="1">
        <w:r w:rsidRPr="00D6011A">
          <w:rPr>
            <w:rStyle w:val="Hyperlink"/>
            <w:i/>
          </w:rPr>
          <w:t>Codes and Code Groups</w:t>
        </w:r>
      </w:hyperlink>
      <w:r>
        <w:t xml:space="preserve"> section.). </w:t>
      </w:r>
      <w:r w:rsidR="0096077D">
        <w:t>A</w:t>
      </w:r>
      <w:r>
        <w:t xml:space="preserve">n </w:t>
      </w:r>
      <w:r w:rsidR="0096077D">
        <w:t xml:space="preserve">organization </w:t>
      </w:r>
      <w:r>
        <w:t xml:space="preserve">using GRIN-Global </w:t>
      </w:r>
      <w:r w:rsidR="00AE4178">
        <w:t>can establish Site Codes for various reasons. The sites m</w:t>
      </w:r>
      <w:r w:rsidR="003171D1">
        <w:t>a</w:t>
      </w:r>
      <w:r w:rsidR="00AE4178">
        <w:t>y be separate physical locations such as in the U.S., where “COR” is the site code for the Corvallis, Oregon genebank and “W6” is the code for the Western Regional P</w:t>
      </w:r>
      <w:r w:rsidR="009B7F5C">
        <w:t>lant Introduction</w:t>
      </w:r>
      <w:r w:rsidR="00AE4178">
        <w:t xml:space="preserve"> Station in Pullman, Washington.  </w:t>
      </w:r>
    </w:p>
    <w:p w:rsidR="00EC1EAA" w:rsidRDefault="004900A4" w:rsidP="00DE469A">
      <w:r>
        <w:t xml:space="preserve">A </w:t>
      </w:r>
      <w:r w:rsidR="00FC6CD0">
        <w:t>s</w:t>
      </w:r>
      <w:r>
        <w:t xml:space="preserve">ite code could be set up as the (virtual) site </w:t>
      </w:r>
      <w:r w:rsidR="009B7F5C">
        <w:t xml:space="preserve">for special purposes, for example the </w:t>
      </w:r>
      <w:r>
        <w:t xml:space="preserve">“black box” </w:t>
      </w:r>
      <w:r w:rsidR="009B7F5C">
        <w:t xml:space="preserve">storage of certain </w:t>
      </w:r>
      <w:r>
        <w:t>collections</w:t>
      </w:r>
      <w:r w:rsidR="009B7F5C">
        <w:t xml:space="preserve"> that are not routinely distributed.</w:t>
      </w:r>
      <w:r>
        <w:t xml:space="preserve">  </w:t>
      </w:r>
      <w:r w:rsidR="00EC1EAA">
        <w:t xml:space="preserve"> </w:t>
      </w:r>
    </w:p>
    <w:p w:rsidR="00DE469A" w:rsidRDefault="00EC1EAA" w:rsidP="00DE469A">
      <w:r>
        <w:t xml:space="preserve">A site could </w:t>
      </w:r>
      <w:r w:rsidR="00FC6CD0">
        <w:t xml:space="preserve">also </w:t>
      </w:r>
      <w:r>
        <w:t xml:space="preserve">be set up for a specific crop or even for specific germplasm types. For example, if your genebank has two sets of procedures </w:t>
      </w:r>
      <w:r w:rsidR="007C40C0">
        <w:t xml:space="preserve">that vary, </w:t>
      </w:r>
      <w:r>
        <w:t>depending on the germplasm type, such as In-vitro and seeds, it may be helpful to create one site for the in-</w:t>
      </w:r>
      <w:r w:rsidR="008B4442">
        <w:t>vi</w:t>
      </w:r>
      <w:r>
        <w:t xml:space="preserve">tro, and the second for seeds. </w:t>
      </w:r>
    </w:p>
    <w:p w:rsidR="00FC6CD0" w:rsidRDefault="009F5D33" w:rsidP="009F5D33">
      <w:pPr>
        <w:pStyle w:val="Heading6"/>
      </w:pPr>
      <w:r>
        <w:lastRenderedPageBreak/>
        <w:t>Sites Example:</w:t>
      </w:r>
      <w:r>
        <w:br/>
      </w:r>
      <w:r w:rsidR="00FC6CD0">
        <w:rPr>
          <w:noProof/>
          <w:lang w:eastAsia="en-US"/>
        </w:rPr>
        <w:drawing>
          <wp:inline distT="0" distB="0" distL="0" distR="0">
            <wp:extent cx="5943600" cy="1586717"/>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943600" cy="1586717"/>
                    </a:xfrm>
                    <a:prstGeom prst="rect">
                      <a:avLst/>
                    </a:prstGeom>
                    <a:noFill/>
                    <a:ln w="9525">
                      <a:noFill/>
                      <a:miter lim="800000"/>
                      <a:headEnd/>
                      <a:tailEnd/>
                    </a:ln>
                  </pic:spPr>
                </pic:pic>
              </a:graphicData>
            </a:graphic>
          </wp:inline>
        </w:drawing>
      </w:r>
    </w:p>
    <w:p w:rsidR="006D579A" w:rsidRPr="00DE469A" w:rsidRDefault="006D579A" w:rsidP="00DE469A"/>
    <w:p w:rsidR="00CE188A" w:rsidRDefault="00CE188A" w:rsidP="00080A77">
      <w:pPr>
        <w:pStyle w:val="Heading4"/>
      </w:pPr>
      <w:bookmarkStart w:id="10" w:name="_Toc521338937"/>
      <w:r>
        <w:t>Cooperators</w:t>
      </w:r>
      <w:bookmarkEnd w:id="10"/>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93749E" w:rsidRPr="00CE1D7E" w:rsidTr="001B0411">
        <w:tc>
          <w:tcPr>
            <w:tcW w:w="810" w:type="dxa"/>
            <w:shd w:val="clear" w:color="000000" w:fill="FFFFFF" w:themeFill="background1"/>
          </w:tcPr>
          <w:p w:rsidR="0093749E" w:rsidRPr="00CE1D7E" w:rsidRDefault="0093749E" w:rsidP="001B0411">
            <w:r>
              <w:rPr>
                <w:noProof/>
                <w:lang w:eastAsia="en-US"/>
              </w:rPr>
              <w:drawing>
                <wp:inline distT="0" distB="0" distL="0" distR="0">
                  <wp:extent cx="368300" cy="438150"/>
                  <wp:effectExtent l="19050" t="0" r="0" b="0"/>
                  <wp:docPr id="2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3" cstate="print"/>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93749E" w:rsidRPr="00D42A9F" w:rsidRDefault="0093749E" w:rsidP="0093749E">
            <w:r>
              <w:t xml:space="preserve">A person or an institution can be considered a cooperator. This means that people and organizations are stored in the same table. When creating a new cooperator, either the </w:t>
            </w:r>
            <w:r w:rsidRPr="00704441">
              <w:rPr>
                <w:b/>
              </w:rPr>
              <w:t xml:space="preserve">Last Name </w:t>
            </w:r>
            <w:r>
              <w:t xml:space="preserve">or the </w:t>
            </w:r>
            <w:r w:rsidRPr="00704441">
              <w:rPr>
                <w:b/>
              </w:rPr>
              <w:t>Organization</w:t>
            </w:r>
            <w:r>
              <w:t xml:space="preserve"> field must be specified. An institution cooperator record will have a null </w:t>
            </w:r>
            <w:r w:rsidRPr="0093749E">
              <w:rPr>
                <w:b/>
              </w:rPr>
              <w:t>Last Name</w:t>
            </w:r>
            <w:r>
              <w:t xml:space="preserve"> field. Each cooperator must have a unique index comprised of </w:t>
            </w:r>
            <w:r w:rsidRPr="00847C76">
              <w:rPr>
                <w:b/>
              </w:rPr>
              <w:t>Last Name</w:t>
            </w:r>
            <w:r w:rsidRPr="00847C76">
              <w:t>,</w:t>
            </w:r>
            <w:r w:rsidRPr="00847C76">
              <w:rPr>
                <w:b/>
              </w:rPr>
              <w:t xml:space="preserve"> First Name</w:t>
            </w:r>
            <w:r w:rsidRPr="00847C76">
              <w:t>,</w:t>
            </w:r>
            <w:r w:rsidRPr="00847C76">
              <w:rPr>
                <w:b/>
              </w:rPr>
              <w:t xml:space="preserve"> Organization</w:t>
            </w:r>
            <w:r w:rsidRPr="00847C76">
              <w:t>,</w:t>
            </w:r>
            <w:r w:rsidRPr="00847C76">
              <w:rPr>
                <w:b/>
              </w:rPr>
              <w:t xml:space="preserve"> Geography_ID,</w:t>
            </w:r>
            <w:r>
              <w:t xml:space="preserve"> and </w:t>
            </w:r>
            <w:r w:rsidRPr="00847C76">
              <w:rPr>
                <w:b/>
              </w:rPr>
              <w:t>Address Line 1</w:t>
            </w:r>
            <w:r>
              <w:t xml:space="preserve"> fields.</w:t>
            </w:r>
          </w:p>
        </w:tc>
      </w:tr>
    </w:tbl>
    <w:p w:rsidR="001B7F69" w:rsidRDefault="0093749E" w:rsidP="00CE188A">
      <w:r>
        <w:t xml:space="preserve">When </w:t>
      </w:r>
      <w:r w:rsidR="001B7F69" w:rsidRPr="001B7F69">
        <w:t>an org</w:t>
      </w:r>
      <w:r w:rsidR="009B7F5C">
        <w:t>anization</w:t>
      </w:r>
      <w:r w:rsidR="001B7F69" w:rsidRPr="001B7F69">
        <w:t xml:space="preserve"> installs Taxonomy</w:t>
      </w:r>
      <w:r>
        <w:t xml:space="preserve"> with GG</w:t>
      </w:r>
      <w:r w:rsidR="001B7F69">
        <w:t xml:space="preserve">, approximately 30 </w:t>
      </w:r>
      <w:r w:rsidR="001B7F69" w:rsidRPr="001B7F69">
        <w:t xml:space="preserve">related </w:t>
      </w:r>
      <w:r w:rsidR="001B7F69">
        <w:t xml:space="preserve">cooperator records </w:t>
      </w:r>
      <w:r w:rsidR="007C40C0">
        <w:t xml:space="preserve">are </w:t>
      </w:r>
      <w:r w:rsidR="001B7F69">
        <w:t xml:space="preserve">also </w:t>
      </w:r>
      <w:r w:rsidR="001B7F69" w:rsidRPr="001B7F69">
        <w:t>loaded</w:t>
      </w:r>
      <w:r w:rsidR="001B7F69">
        <w:t xml:space="preserve"> </w:t>
      </w:r>
      <w:r w:rsidR="001B7F69" w:rsidRPr="001B7F69">
        <w:t xml:space="preserve">– otherwise, just </w:t>
      </w:r>
      <w:r w:rsidR="001B7F69">
        <w:t xml:space="preserve">five essential </w:t>
      </w:r>
      <w:r w:rsidR="001B7F69" w:rsidRPr="001B7F69">
        <w:t>”SYSTEM”</w:t>
      </w:r>
      <w:r w:rsidR="001B7F69">
        <w:t xml:space="preserve"> type cooperator records will be installed. (The system </w:t>
      </w:r>
      <w:r w:rsidR="00D0728A">
        <w:t>cooperator records are required by the software.)</w:t>
      </w:r>
    </w:p>
    <w:p w:rsidR="00D0728A" w:rsidRDefault="00847C76" w:rsidP="00CE188A">
      <w:r>
        <w:t xml:space="preserve">We </w:t>
      </w:r>
      <w:r w:rsidR="00704441">
        <w:t>recommend us</w:t>
      </w:r>
      <w:r>
        <w:t>ing</w:t>
      </w:r>
      <w:r w:rsidR="00704441">
        <w:t xml:space="preserve"> the </w:t>
      </w:r>
      <w:r w:rsidR="000F5AEE">
        <w:t xml:space="preserve">Curator Tool’s </w:t>
      </w:r>
      <w:r w:rsidR="00704441" w:rsidRPr="00704441">
        <w:rPr>
          <w:b/>
        </w:rPr>
        <w:t xml:space="preserve">Cooperator Wizard </w:t>
      </w:r>
      <w:r w:rsidR="00704441">
        <w:t xml:space="preserve">to search for </w:t>
      </w:r>
      <w:r w:rsidR="0093749E">
        <w:t xml:space="preserve">(people) </w:t>
      </w:r>
      <w:r w:rsidR="00704441">
        <w:t xml:space="preserve">cooperators before adding any new ones. When adding </w:t>
      </w:r>
      <w:r>
        <w:t xml:space="preserve">many </w:t>
      </w:r>
      <w:r w:rsidR="00704441">
        <w:t xml:space="preserve">cooperators at one time, especially </w:t>
      </w:r>
      <w:r>
        <w:t xml:space="preserve">during the </w:t>
      </w:r>
      <w:r w:rsidR="00704441">
        <w:t>initial</w:t>
      </w:r>
      <w:r>
        <w:t xml:space="preserve"> GG organizational setup,</w:t>
      </w:r>
      <w:r w:rsidR="00704441">
        <w:t xml:space="preserve"> use the </w:t>
      </w:r>
      <w:r w:rsidR="00704441" w:rsidRPr="00704441">
        <w:rPr>
          <w:b/>
        </w:rPr>
        <w:t>Cooperator</w:t>
      </w:r>
      <w:r w:rsidR="00704441">
        <w:t xml:space="preserve"> dataview </w:t>
      </w:r>
      <w:r w:rsidR="00AF19AF">
        <w:t xml:space="preserve">to </w:t>
      </w:r>
      <w:r w:rsidR="00704441">
        <w:t xml:space="preserve">drag </w:t>
      </w:r>
      <w:r w:rsidR="00AF19AF">
        <w:t xml:space="preserve">multiple </w:t>
      </w:r>
      <w:r>
        <w:t xml:space="preserve">new </w:t>
      </w:r>
      <w:r w:rsidR="00704441">
        <w:t>cooperator</w:t>
      </w:r>
      <w:r>
        <w:t xml:space="preserve"> records</w:t>
      </w:r>
      <w:r w:rsidR="00704441">
        <w:t xml:space="preserve"> from a spreadsheet.</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AF19AF" w:rsidRPr="00CE1D7E" w:rsidTr="001B0411">
        <w:tc>
          <w:tcPr>
            <w:tcW w:w="810" w:type="dxa"/>
            <w:shd w:val="clear" w:color="000000" w:fill="FFFFFF" w:themeFill="background1"/>
          </w:tcPr>
          <w:p w:rsidR="00AF19AF" w:rsidRPr="00CE1D7E" w:rsidRDefault="00AF19AF" w:rsidP="001B0411">
            <w:r>
              <w:rPr>
                <w:noProof/>
                <w:lang w:eastAsia="en-US"/>
              </w:rPr>
              <w:drawing>
                <wp:inline distT="0" distB="0" distL="0" distR="0">
                  <wp:extent cx="368300" cy="438150"/>
                  <wp:effectExtent l="19050" t="0" r="0" b="0"/>
                  <wp:docPr id="2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3" cstate="print"/>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AF19AF" w:rsidRPr="00D42A9F" w:rsidRDefault="00AF19AF" w:rsidP="001B0411">
            <w:r>
              <w:t xml:space="preserve">Every Curator Tool user will be added to the Cooperator table. See the </w:t>
            </w:r>
            <w:hyperlink w:anchor="users" w:history="1">
              <w:r w:rsidRPr="00AF19AF">
                <w:rPr>
                  <w:rStyle w:val="Hyperlink"/>
                  <w:i/>
                </w:rPr>
                <w:t>Users</w:t>
              </w:r>
            </w:hyperlink>
            <w:r>
              <w:t xml:space="preserve"> section for more details.</w:t>
            </w:r>
          </w:p>
        </w:tc>
      </w:tr>
    </w:tbl>
    <w:p w:rsidR="00AF19AF" w:rsidRDefault="00AF19AF" w:rsidP="00CE188A"/>
    <w:p w:rsidR="00704441" w:rsidRDefault="00704441" w:rsidP="00704441">
      <w:pPr>
        <w:pStyle w:val="Heading6"/>
      </w:pPr>
      <w:r>
        <w:t>Cooperator Wizard</w:t>
      </w:r>
    </w:p>
    <w:p w:rsidR="00CE188A" w:rsidRDefault="00CE188A" w:rsidP="00CE188A">
      <w:r>
        <w:rPr>
          <w:noProof/>
          <w:lang w:eastAsia="en-US"/>
        </w:rPr>
        <w:drawing>
          <wp:inline distT="0" distB="0" distL="0" distR="0">
            <wp:extent cx="5346580" cy="1869905"/>
            <wp:effectExtent l="19050" t="0" r="6470" b="0"/>
            <wp:docPr id="13" name="Picture 10" descr="D:\DOCUME~1\dbmum3\LOCALS~1\Temp\SNAGHTML17829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1\dbmum3\LOCALS~1\Temp\SNAGHTML178294d.PNG"/>
                    <pic:cNvPicPr>
                      <a:picLocks noChangeAspect="1" noChangeArrowheads="1"/>
                    </pic:cNvPicPr>
                  </pic:nvPicPr>
                  <pic:blipFill>
                    <a:blip r:embed="rId28" cstate="print"/>
                    <a:srcRect/>
                    <a:stretch>
                      <a:fillRect/>
                    </a:stretch>
                  </pic:blipFill>
                  <pic:spPr bwMode="auto">
                    <a:xfrm>
                      <a:off x="0" y="0"/>
                      <a:ext cx="5348197" cy="1870471"/>
                    </a:xfrm>
                    <a:prstGeom prst="rect">
                      <a:avLst/>
                    </a:prstGeom>
                    <a:noFill/>
                    <a:ln w="9525">
                      <a:noFill/>
                      <a:miter lim="800000"/>
                      <a:headEnd/>
                      <a:tailEnd/>
                    </a:ln>
                  </pic:spPr>
                </pic:pic>
              </a:graphicData>
            </a:graphic>
          </wp:inline>
        </w:drawing>
      </w:r>
    </w:p>
    <w:p w:rsidR="00847C76" w:rsidRDefault="000140AD" w:rsidP="000140AD">
      <w:pPr>
        <w:pStyle w:val="Heading6"/>
      </w:pPr>
      <w:r>
        <w:lastRenderedPageBreak/>
        <w:t>Cooperator Dataview</w:t>
      </w:r>
    </w:p>
    <w:p w:rsidR="000140AD" w:rsidRDefault="000140AD" w:rsidP="000140AD">
      <w:r>
        <w:rPr>
          <w:noProof/>
          <w:lang w:eastAsia="en-US"/>
        </w:rPr>
        <w:drawing>
          <wp:inline distT="0" distB="0" distL="0" distR="0">
            <wp:extent cx="5943600" cy="877048"/>
            <wp:effectExtent l="1905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5943600" cy="877048"/>
                    </a:xfrm>
                    <a:prstGeom prst="rect">
                      <a:avLst/>
                    </a:prstGeom>
                    <a:noFill/>
                    <a:ln w="9525">
                      <a:noFill/>
                      <a:miter lim="800000"/>
                      <a:headEnd/>
                      <a:tailEnd/>
                    </a:ln>
                  </pic:spPr>
                </pic:pic>
              </a:graphicData>
            </a:graphic>
          </wp:inline>
        </w:drawing>
      </w:r>
    </w:p>
    <w:p w:rsidR="000140AD" w:rsidRPr="000140AD" w:rsidRDefault="000140AD" w:rsidP="000140AD"/>
    <w:p w:rsidR="00080A77" w:rsidRDefault="00080A77" w:rsidP="00080A77">
      <w:pPr>
        <w:pStyle w:val="Heading4"/>
      </w:pPr>
      <w:bookmarkStart w:id="11" w:name="_Toc521338938"/>
      <w:r>
        <w:t>Inventory Maintenance Policies</w:t>
      </w:r>
      <w:bookmarkEnd w:id="11"/>
    </w:p>
    <w:p w:rsidR="00080A77" w:rsidRDefault="00912D5D" w:rsidP="00080A77">
      <w:r>
        <w:t xml:space="preserve">GRIN-Global </w:t>
      </w:r>
      <w:r w:rsidR="00080A77">
        <w:t xml:space="preserve">is installed with one default </w:t>
      </w:r>
      <w:r w:rsidR="00080A77" w:rsidRPr="002D47FE">
        <w:t>inventory maintenance policy</w:t>
      </w:r>
      <w:r w:rsidR="00080A77">
        <w:t>: “</w:t>
      </w:r>
      <w:r w:rsidR="00080A77" w:rsidRPr="00A13900">
        <w:rPr>
          <w:b/>
        </w:rPr>
        <w:t>SYSTEM</w:t>
      </w:r>
      <w:r w:rsidR="00080A77">
        <w:t>.”</w:t>
      </w:r>
      <w:r w:rsidR="00080A77" w:rsidRPr="002D47FE">
        <w:t xml:space="preserve"> </w:t>
      </w:r>
    </w:p>
    <w:p w:rsidR="00080A77" w:rsidRDefault="00912D5D" w:rsidP="00080A77">
      <w:r>
        <w:t xml:space="preserve">GG </w:t>
      </w:r>
      <w:r w:rsidR="00080A77">
        <w:t xml:space="preserve">users at a site (location) can create </w:t>
      </w:r>
      <w:r w:rsidR="00080A77" w:rsidRPr="002D47FE">
        <w:t>inventory maintenance polic</w:t>
      </w:r>
      <w:r w:rsidR="00080A77">
        <w:t xml:space="preserve">ies to </w:t>
      </w:r>
      <w:r w:rsidR="00080A77" w:rsidRPr="002D47FE">
        <w:t xml:space="preserve">determine how inventory </w:t>
      </w:r>
      <w:r w:rsidR="00E91B53">
        <w:t xml:space="preserve">lots </w:t>
      </w:r>
      <w:r w:rsidR="00080A77" w:rsidRPr="002D47FE">
        <w:t>will be processed</w:t>
      </w:r>
      <w:r w:rsidR="00080A77">
        <w:t xml:space="preserve">. These policies specify </w:t>
      </w:r>
      <w:r w:rsidR="00080A77" w:rsidRPr="002D47FE">
        <w:t xml:space="preserve">the </w:t>
      </w:r>
      <w:r w:rsidR="00080A77">
        <w:t xml:space="preserve">standard </w:t>
      </w:r>
      <w:r w:rsidR="00080A77" w:rsidRPr="002D47FE">
        <w:t>germplasm form to be distributed, the standard amount to be distributed, and the setting of critical distribution and replenishment levels.</w:t>
      </w:r>
    </w:p>
    <w:p w:rsidR="00080A77" w:rsidRDefault="00080A77" w:rsidP="00080A77">
      <w:r>
        <w:t xml:space="preserve">The only inventory maintenance policy installed with GG is </w:t>
      </w:r>
      <w:r w:rsidRPr="00B13D2B">
        <w:rPr>
          <w:b/>
        </w:rPr>
        <w:t>SYSTEM</w:t>
      </w:r>
      <w:r>
        <w:t xml:space="preserve">.  </w:t>
      </w:r>
      <w:r w:rsidR="00912D5D">
        <w:t>B</w:t>
      </w:r>
      <w:r>
        <w:t>efore adding any inventory records, someone, either a Curator, a user at a site, or the GG administrator, will need to input (or copy from a spreadsheet) any desired inventory maintenance policies.</w:t>
      </w:r>
    </w:p>
    <w:p w:rsidR="00080A77" w:rsidRDefault="003E254D" w:rsidP="00080A77">
      <w:r>
        <w:t xml:space="preserve">Review the </w:t>
      </w:r>
      <w:r w:rsidRPr="00082F06">
        <w:rPr>
          <w:b/>
          <w:i/>
        </w:rPr>
        <w:t>Inventory Maintenance Policy</w:t>
      </w:r>
      <w:r>
        <w:t xml:space="preserve"> section in the </w:t>
      </w:r>
      <w:r w:rsidR="00676033">
        <w:t xml:space="preserve">online GRIN-Global Inventory document </w:t>
      </w:r>
      <w:r w:rsidR="00080A77">
        <w:t xml:space="preserve">that describes in detail how to create </w:t>
      </w:r>
      <w:r w:rsidR="00676033">
        <w:t xml:space="preserve">inventory </w:t>
      </w:r>
      <w:r w:rsidR="00080A77">
        <w:t xml:space="preserve">polices. </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8779B4" w:rsidRPr="00CE1D7E" w:rsidTr="001B0411">
        <w:tc>
          <w:tcPr>
            <w:tcW w:w="810" w:type="dxa"/>
            <w:shd w:val="clear" w:color="000000" w:fill="FFFFFF" w:themeFill="background1"/>
          </w:tcPr>
          <w:p w:rsidR="008779B4" w:rsidRPr="00CE1D7E" w:rsidRDefault="008779B4" w:rsidP="001B0411">
            <w:r>
              <w:rPr>
                <w:noProof/>
                <w:lang w:eastAsia="en-US"/>
              </w:rPr>
              <w:drawing>
                <wp:inline distT="0" distB="0" distL="0" distR="0">
                  <wp:extent cx="368300" cy="438150"/>
                  <wp:effectExtent l="19050" t="0" r="0" b="0"/>
                  <wp:docPr id="2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3" cstate="print"/>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E91B53" w:rsidRPr="00D42A9F" w:rsidRDefault="008779B4" w:rsidP="00E91B53">
            <w:r>
              <w:t xml:space="preserve">Every new inventory record requires its </w:t>
            </w:r>
            <w:r w:rsidRPr="008779B4">
              <w:rPr>
                <w:b/>
              </w:rPr>
              <w:t>Inventory Maintenance Policy</w:t>
            </w:r>
            <w:r>
              <w:t xml:space="preserve"> field to be filled. This field is doubly important, because the owner of the policy record becomes the owner of the inventory record. </w:t>
            </w:r>
            <w:r w:rsidR="00E91B53">
              <w:t xml:space="preserve">In creating these policies, ensure that the policy record owner is the person who is intended to be the owner of the inventory records created when using that policy. For example,  if “John Doe” (Juan </w:t>
            </w:r>
            <w:r w:rsidR="00E91B53">
              <w:rPr>
                <w:lang w:val="es-ES"/>
              </w:rPr>
              <w:t>C</w:t>
            </w:r>
            <w:r w:rsidR="00E91B53" w:rsidRPr="00E91B53">
              <w:rPr>
                <w:lang w:val="es-ES"/>
              </w:rPr>
              <w:t>oneja</w:t>
            </w:r>
            <w:r w:rsidR="00E91B53">
              <w:rPr>
                <w:lang w:val="es-ES"/>
              </w:rPr>
              <w:t xml:space="preserve">?) will ultimately become the inventory record owner, than create an inventory maintenance policy where he is the owner of the policy. If you are signed on as administrator and have created these policies, you can transfer ownership to the respective cooperators. </w:t>
            </w:r>
          </w:p>
        </w:tc>
      </w:tr>
    </w:tbl>
    <w:tbl>
      <w:tblPr>
        <w:tblW w:w="9669" w:type="dxa"/>
        <w:tblInd w:w="-78" w:type="dxa"/>
        <w:tblLayout w:type="fixed"/>
        <w:tblLook w:val="04A0"/>
      </w:tblPr>
      <w:tblGrid>
        <w:gridCol w:w="816"/>
        <w:gridCol w:w="8853"/>
      </w:tblGrid>
      <w:tr w:rsidR="00E91B53" w:rsidRPr="00597272" w:rsidTr="00DA7387">
        <w:tc>
          <w:tcPr>
            <w:tcW w:w="816" w:type="dxa"/>
          </w:tcPr>
          <w:p w:rsidR="00E91B53" w:rsidRPr="00597272" w:rsidRDefault="00E91B53" w:rsidP="00DA7387">
            <w:pPr>
              <w:pStyle w:val="NormalInTble"/>
              <w:rPr>
                <w:b/>
              </w:rPr>
            </w:pPr>
            <w:r>
              <w:rPr>
                <w:b/>
                <w:noProof/>
              </w:rPr>
              <w:drawing>
                <wp:inline distT="0" distB="0" distL="0" distR="0">
                  <wp:extent cx="356870" cy="459740"/>
                  <wp:effectExtent l="19050" t="0" r="5080" b="0"/>
                  <wp:docPr id="2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8" cstate="print"/>
                          <a:srcRect/>
                          <a:stretch>
                            <a:fillRect/>
                          </a:stretch>
                        </pic:blipFill>
                        <pic:spPr bwMode="auto">
                          <a:xfrm>
                            <a:off x="0" y="0"/>
                            <a:ext cx="356870" cy="459740"/>
                          </a:xfrm>
                          <a:prstGeom prst="rect">
                            <a:avLst/>
                          </a:prstGeom>
                          <a:noFill/>
                          <a:ln w="9525">
                            <a:noFill/>
                            <a:miter lim="800000"/>
                            <a:headEnd/>
                            <a:tailEnd/>
                          </a:ln>
                        </pic:spPr>
                      </pic:pic>
                    </a:graphicData>
                  </a:graphic>
                </wp:inline>
              </w:drawing>
            </w:r>
          </w:p>
        </w:tc>
        <w:tc>
          <w:tcPr>
            <w:tcW w:w="8853" w:type="dxa"/>
          </w:tcPr>
          <w:p w:rsidR="00E91B53" w:rsidRPr="009E61E8" w:rsidRDefault="00E91B53" w:rsidP="00BB00BE">
            <w:r>
              <w:t xml:space="preserve">The Import Wizard in the Admin Tool has a dataview for the bulk addition of </w:t>
            </w:r>
            <w:r w:rsidRPr="008779B4">
              <w:rPr>
                <w:b/>
              </w:rPr>
              <w:t>Inventory Maintenance Polic</w:t>
            </w:r>
            <w:r>
              <w:rPr>
                <w:b/>
              </w:rPr>
              <w:t>ies</w:t>
            </w:r>
            <w:r>
              <w:t xml:space="preserve"> into the GG database.</w:t>
            </w:r>
          </w:p>
        </w:tc>
      </w:tr>
    </w:tbl>
    <w:p w:rsidR="00082F06" w:rsidRDefault="00E055A4" w:rsidP="00631364">
      <w:pPr>
        <w:pStyle w:val="Heading4"/>
      </w:pPr>
      <w:bookmarkStart w:id="12" w:name="methods"/>
      <w:bookmarkStart w:id="13" w:name="_Toc521338939"/>
      <w:bookmarkEnd w:id="12"/>
      <w:r>
        <w:t>M</w:t>
      </w:r>
      <w:r w:rsidR="00082F06">
        <w:t>ethods</w:t>
      </w:r>
      <w:bookmarkEnd w:id="13"/>
    </w:p>
    <w:p w:rsidR="00082F06" w:rsidRDefault="000C6608" w:rsidP="00082F06">
      <w:r>
        <w:t>The Method d</w:t>
      </w:r>
      <w:r w:rsidRPr="000C6608">
        <w:t xml:space="preserve">ataview accesses the table of methods and procedures used </w:t>
      </w:r>
      <w:r w:rsidR="00FD15B6">
        <w:t>to</w:t>
      </w:r>
      <w:r w:rsidRPr="000C6608">
        <w:t xml:space="preserve"> determin</w:t>
      </w:r>
      <w:r w:rsidR="00FD15B6">
        <w:t>e</w:t>
      </w:r>
      <w:r w:rsidRPr="000C6608">
        <w:t xml:space="preserve"> the crop specific attributes of the germplasm. Each environment used in an evaluation should have its own record</w:t>
      </w:r>
      <w:r>
        <w:t xml:space="preserve"> in the method table</w:t>
      </w:r>
      <w:r w:rsidRPr="000C6608">
        <w:t xml:space="preserve">. Other procedures can also be included in this </w:t>
      </w:r>
      <w:r>
        <w:t xml:space="preserve">method </w:t>
      </w:r>
      <w:r w:rsidR="007F3738">
        <w:t xml:space="preserve">table (e.g. </w:t>
      </w:r>
      <w:r w:rsidRPr="000C6608">
        <w:t>germination procedures).</w:t>
      </w:r>
      <w:r>
        <w:t xml:space="preserve"> </w:t>
      </w:r>
    </w:p>
    <w:p w:rsidR="008779B4" w:rsidRDefault="008779B4" w:rsidP="008779B4">
      <w:r>
        <w:t xml:space="preserve">In many dataviews, the </w:t>
      </w:r>
      <w:r w:rsidRPr="008779B4">
        <w:rPr>
          <w:b/>
        </w:rPr>
        <w:t>Method</w:t>
      </w:r>
      <w:r>
        <w:t xml:space="preserve"> field may be optional, but it is a required field when recording </w:t>
      </w:r>
      <w:r w:rsidRPr="00DE2878">
        <w:rPr>
          <w:b/>
        </w:rPr>
        <w:t>Crop Trait Observation</w:t>
      </w:r>
      <w:r>
        <w:t xml:space="preserve"> records.  Therefore, before any observations can be recorded, the pertinent method</w:t>
      </w:r>
      <w:r w:rsidR="00E91B53">
        <w:t>s</w:t>
      </w:r>
      <w:r>
        <w:t xml:space="preserve"> must first be defined.</w:t>
      </w:r>
    </w:p>
    <w:p w:rsidR="000C6608" w:rsidRDefault="008779B4" w:rsidP="00082F06">
      <w:r>
        <w:t xml:space="preserve">When creating method records, </w:t>
      </w:r>
      <w:r w:rsidR="000C6608">
        <w:t xml:space="preserve">only </w:t>
      </w:r>
      <w:r>
        <w:t xml:space="preserve">one field is </w:t>
      </w:r>
      <w:r w:rsidR="000C6608">
        <w:t>required</w:t>
      </w:r>
      <w:r>
        <w:t xml:space="preserve"> – th</w:t>
      </w:r>
      <w:r w:rsidR="000C6608">
        <w:t xml:space="preserve">e method’s </w:t>
      </w:r>
      <w:r w:rsidR="000C6608" w:rsidRPr="000C6608">
        <w:rPr>
          <w:b/>
        </w:rPr>
        <w:t>Name</w:t>
      </w:r>
      <w:r w:rsidR="000C6608">
        <w:t xml:space="preserve"> field</w:t>
      </w:r>
      <w:r>
        <w:t xml:space="preserve">. Other </w:t>
      </w:r>
      <w:r w:rsidR="000C6608">
        <w:t xml:space="preserve">fields </w:t>
      </w:r>
      <w:r>
        <w:t xml:space="preserve">are </w:t>
      </w:r>
      <w:r w:rsidR="000C6608">
        <w:t xml:space="preserve">available for </w:t>
      </w:r>
      <w:r>
        <w:t xml:space="preserve">storing </w:t>
      </w:r>
      <w:r w:rsidR="000C6608">
        <w:t xml:space="preserve">the method’s specifics and the environment where it was conducted. In the naming </w:t>
      </w:r>
      <w:r w:rsidR="000C6608">
        <w:lastRenderedPageBreak/>
        <w:t xml:space="preserve">convention used by some NPGS sites, the </w:t>
      </w:r>
      <w:r w:rsidR="000C6608" w:rsidRPr="000C6608">
        <w:rPr>
          <w:b/>
        </w:rPr>
        <w:t>Name</w:t>
      </w:r>
      <w:r w:rsidR="000C6608">
        <w:t xml:space="preserve"> includes the year of the trial</w:t>
      </w:r>
      <w:r>
        <w:t>, as shown below:</w:t>
      </w:r>
      <w:r w:rsidR="000C6608">
        <w:br/>
      </w:r>
      <w:r w:rsidR="000C6608">
        <w:rPr>
          <w:noProof/>
          <w:lang w:eastAsia="en-US"/>
        </w:rPr>
        <w:drawing>
          <wp:inline distT="0" distB="0" distL="0" distR="0">
            <wp:extent cx="5943600" cy="1233956"/>
            <wp:effectExtent l="19050" t="19050" r="19050" b="23344"/>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943600" cy="1233956"/>
                    </a:xfrm>
                    <a:prstGeom prst="rect">
                      <a:avLst/>
                    </a:prstGeom>
                    <a:noFill/>
                    <a:ln w="9525">
                      <a:solidFill>
                        <a:schemeClr val="accent1"/>
                      </a:solidFill>
                      <a:miter lim="800000"/>
                      <a:headEnd/>
                      <a:tailEnd/>
                    </a:ln>
                  </pic:spPr>
                </pic:pic>
              </a:graphicData>
            </a:graphic>
          </wp:inline>
        </w:drawing>
      </w:r>
    </w:p>
    <w:p w:rsidR="008779B4" w:rsidRDefault="00DE2878" w:rsidP="00082F06">
      <w:r>
        <w:t>M</w:t>
      </w:r>
      <w:r w:rsidR="004D5175">
        <w:t xml:space="preserve">ethods are used in </w:t>
      </w:r>
      <w:r>
        <w:t xml:space="preserve">at least twelve dataviews such as </w:t>
      </w:r>
      <w:r w:rsidRPr="00DE2878">
        <w:rPr>
          <w:b/>
        </w:rPr>
        <w:t>Inventory</w:t>
      </w:r>
      <w:r>
        <w:t xml:space="preserve">, </w:t>
      </w:r>
      <w:r w:rsidRPr="00DE2878">
        <w:rPr>
          <w:b/>
        </w:rPr>
        <w:t>Inventory Action</w:t>
      </w:r>
      <w:r>
        <w:t xml:space="preserve">, </w:t>
      </w:r>
      <w:r w:rsidRPr="00DE2878">
        <w:rPr>
          <w:b/>
        </w:rPr>
        <w:t>Crop Trait Observation</w:t>
      </w:r>
      <w:r>
        <w:t xml:space="preserve">, etc. For example, in the Inventory dataview, two different fields are completed by selecting a method: </w:t>
      </w:r>
      <w:r w:rsidRPr="00DE2878">
        <w:rPr>
          <w:b/>
        </w:rPr>
        <w:t>Preservation Method</w:t>
      </w:r>
      <w:r>
        <w:t xml:space="preserve"> and the </w:t>
      </w:r>
      <w:r w:rsidRPr="00DE2878">
        <w:rPr>
          <w:b/>
        </w:rPr>
        <w:t>Regeneration Method</w:t>
      </w:r>
      <w:r>
        <w:t xml:space="preserve"> fields. </w:t>
      </w:r>
    </w:p>
    <w:p w:rsidR="00DE2878" w:rsidRDefault="00DE2878" w:rsidP="00082F06">
      <w:r>
        <w:t xml:space="preserve">In the </w:t>
      </w:r>
      <w:r>
        <w:rPr>
          <w:lang w:eastAsia="en-US"/>
        </w:rPr>
        <w:t xml:space="preserve">Admin Tool an administrator can display what dataviews use the method_lookup </w:t>
      </w:r>
      <w:r>
        <w:t xml:space="preserve">dataview. (Right-click and then select </w:t>
      </w:r>
      <w:r w:rsidRPr="00DE2878">
        <w:rPr>
          <w:b/>
        </w:rPr>
        <w:t>Show Dependencies</w:t>
      </w:r>
      <w:r>
        <w:t xml:space="preserve"> from the menu.) </w:t>
      </w:r>
      <w:r>
        <w:br/>
      </w:r>
      <w:r>
        <w:rPr>
          <w:noProof/>
          <w:lang w:eastAsia="en-US"/>
        </w:rPr>
        <w:drawing>
          <wp:inline distT="0" distB="0" distL="0" distR="0">
            <wp:extent cx="4923886" cy="302495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4923315" cy="3024607"/>
                    </a:xfrm>
                    <a:prstGeom prst="rect">
                      <a:avLst/>
                    </a:prstGeom>
                    <a:noFill/>
                    <a:ln w="9525">
                      <a:noFill/>
                      <a:miter lim="800000"/>
                      <a:headEnd/>
                      <a:tailEnd/>
                    </a:ln>
                  </pic:spPr>
                </pic:pic>
              </a:graphicData>
            </a:graphic>
          </wp:inline>
        </w:drawing>
      </w:r>
    </w:p>
    <w:p w:rsidR="00E91B53" w:rsidRDefault="00E91B53" w:rsidP="00082F06"/>
    <w:p w:rsidR="007F3738" w:rsidRDefault="0027059C" w:rsidP="00E1048F">
      <w:pPr>
        <w:pStyle w:val="Heading4"/>
      </w:pPr>
      <w:bookmarkStart w:id="14" w:name="_Toc521338940"/>
      <w:r>
        <w:t>Inventory Viability Rules</w:t>
      </w:r>
      <w:bookmarkEnd w:id="14"/>
    </w:p>
    <w:p w:rsidR="0027059C" w:rsidRDefault="0027059C" w:rsidP="00082F06">
      <w:r>
        <w:t xml:space="preserve">The germination evaluation methods are stored in the </w:t>
      </w:r>
      <w:r w:rsidRPr="00E1048F">
        <w:rPr>
          <w:b/>
        </w:rPr>
        <w:t>inventory_viability_rule</w:t>
      </w:r>
      <w:r>
        <w:t xml:space="preserve"> table. (This is a change for the NPGS – in GRIN germination evaluation methods were stored in the Method table.) Therefore, in the Curator Tool, use the inventory_viability_rule dataview to store the germination evaluation protocols.</w:t>
      </w:r>
    </w:p>
    <w:p w:rsidR="006D579A" w:rsidRDefault="00E1048F" w:rsidP="00082F06">
      <w:r>
        <w:t xml:space="preserve">When recording an inventory viability record, there is a field to select from the list of </w:t>
      </w:r>
      <w:r w:rsidRPr="00E1048F">
        <w:t>Inventory</w:t>
      </w:r>
      <w:r>
        <w:t xml:space="preserve"> </w:t>
      </w:r>
      <w:r w:rsidRPr="00E1048F">
        <w:t>Viability</w:t>
      </w:r>
      <w:r>
        <w:t xml:space="preserve"> </w:t>
      </w:r>
      <w:r w:rsidRPr="00E1048F">
        <w:t>Rules</w:t>
      </w:r>
      <w:r>
        <w:rPr>
          <w:b/>
        </w:rPr>
        <w:t xml:space="preserve"> (</w:t>
      </w:r>
      <w:r>
        <w:t xml:space="preserve">this field is not required). </w:t>
      </w:r>
    </w:p>
    <w:p w:rsidR="00E1048F" w:rsidRDefault="00E1048F" w:rsidP="00082F06"/>
    <w:p w:rsidR="001508BA" w:rsidRDefault="001508BA" w:rsidP="001508BA">
      <w:pPr>
        <w:pStyle w:val="Heading4"/>
      </w:pPr>
      <w:bookmarkStart w:id="15" w:name="_Toc521338941"/>
      <w:r>
        <w:lastRenderedPageBreak/>
        <w:t>Region and Geography</w:t>
      </w:r>
      <w:bookmarkEnd w:id="15"/>
    </w:p>
    <w:p w:rsidR="001508BA" w:rsidRDefault="00122E75" w:rsidP="001508BA">
      <w:r>
        <w:t>The Region and Geography ta</w:t>
      </w:r>
      <w:r w:rsidR="008C3CAE">
        <w:t xml:space="preserve">bles are used by many dataviews. </w:t>
      </w:r>
      <w:r>
        <w:t xml:space="preserve">Default </w:t>
      </w:r>
      <w:r w:rsidR="008C3CAE">
        <w:t>g</w:t>
      </w:r>
      <w:r>
        <w:t xml:space="preserve">eography data can be downloaded during installation. Complete directions for </w:t>
      </w:r>
      <w:r w:rsidRPr="00122E75">
        <w:t>download</w:t>
      </w:r>
      <w:r>
        <w:t>ing</w:t>
      </w:r>
      <w:r w:rsidR="008C3CAE">
        <w:t xml:space="preserve"> both </w:t>
      </w:r>
      <w:r w:rsidRPr="00122E75">
        <w:t xml:space="preserve">the </w:t>
      </w:r>
      <w:r w:rsidRPr="00122E75">
        <w:rPr>
          <w:b/>
        </w:rPr>
        <w:t>Taxonomy</w:t>
      </w:r>
      <w:r w:rsidRPr="00122E75">
        <w:t xml:space="preserve"> and </w:t>
      </w:r>
      <w:r w:rsidRPr="00122E75">
        <w:rPr>
          <w:b/>
        </w:rPr>
        <w:t>Geography</w:t>
      </w:r>
      <w:r w:rsidRPr="00122E75">
        <w:t xml:space="preserve"> data</w:t>
      </w:r>
      <w:r>
        <w:t xml:space="preserve"> are in the Installation Guide, but the basic idea is for the administrator to </w:t>
      </w:r>
      <w:r w:rsidRPr="00122E75">
        <w:t xml:space="preserve">hold the </w:t>
      </w:r>
      <w:r w:rsidRPr="00122E75">
        <w:rPr>
          <w:b/>
        </w:rPr>
        <w:t>Ctrl + Shift</w:t>
      </w:r>
      <w:r w:rsidRPr="00122E75">
        <w:t xml:space="preserve"> keys </w:t>
      </w:r>
      <w:r w:rsidRPr="00122E75">
        <w:rPr>
          <w:i/>
        </w:rPr>
        <w:t>before clicking</w:t>
      </w:r>
      <w:r w:rsidRPr="00122E75">
        <w:t xml:space="preserve"> the </w:t>
      </w:r>
      <w:r w:rsidRPr="00122E75">
        <w:rPr>
          <w:b/>
        </w:rPr>
        <w:t>Download/Install</w:t>
      </w:r>
      <w:r w:rsidRPr="00122E75">
        <w:t xml:space="preserve"> button </w:t>
      </w:r>
      <w:r>
        <w:t>when using the GG Updater program to install the server components</w:t>
      </w:r>
      <w:r w:rsidRPr="00122E75">
        <w:t xml:space="preserve">.    </w:t>
      </w:r>
    </w:p>
    <w:p w:rsidR="00074263" w:rsidRDefault="00074263" w:rsidP="00074263">
      <w:pPr>
        <w:pStyle w:val="Heading6"/>
      </w:pPr>
      <w:r>
        <w:t>Region</w:t>
      </w:r>
    </w:p>
    <w:p w:rsidR="008C3CAE" w:rsidRDefault="008C3CAE" w:rsidP="001508BA">
      <w:r>
        <w:t xml:space="preserve">The </w:t>
      </w:r>
      <w:r w:rsidRPr="008C3CAE">
        <w:rPr>
          <w:b/>
        </w:rPr>
        <w:t>Region</w:t>
      </w:r>
      <w:r>
        <w:t xml:space="preserve"> </w:t>
      </w:r>
      <w:r w:rsidRPr="008C3CAE">
        <w:t xml:space="preserve">dataview accesses the </w:t>
      </w:r>
      <w:r w:rsidRPr="008C3CAE">
        <w:rPr>
          <w:b/>
        </w:rPr>
        <w:t>Region</w:t>
      </w:r>
      <w:r w:rsidRPr="008C3CAE">
        <w:t xml:space="preserve"> table, which includes world regions and continent information. The region table is used by the </w:t>
      </w:r>
      <w:r w:rsidRPr="00074263">
        <w:rPr>
          <w:b/>
        </w:rPr>
        <w:t>geography_map</w:t>
      </w:r>
      <w:r w:rsidRPr="008C3CAE">
        <w:t xml:space="preserve"> table to group countries into regions.</w:t>
      </w:r>
      <w:r>
        <w:t xml:space="preserve"> The main fields are continent and sub-continent names and abbreviations. The </w:t>
      </w:r>
      <w:hyperlink r:id="rId32" w:history="1">
        <w:r w:rsidR="00172B10" w:rsidRPr="00172B10">
          <w:rPr>
            <w:rStyle w:val="Hyperlink"/>
          </w:rPr>
          <w:t>Import Wizard C</w:t>
        </w:r>
        <w:r w:rsidRPr="00172B10">
          <w:rPr>
            <w:rStyle w:val="Hyperlink"/>
          </w:rPr>
          <w:t>ookbook</w:t>
        </w:r>
      </w:hyperlink>
      <w:r>
        <w:t xml:space="preserve"> describes a method for quickly importing region data via the </w:t>
      </w:r>
      <w:r>
        <w:rPr>
          <w:lang w:eastAsia="en-US"/>
        </w:rPr>
        <w:t xml:space="preserve">Admin Tool </w:t>
      </w:r>
      <w:r>
        <w:t xml:space="preserve">Import Wizard, but it is </w:t>
      </w:r>
      <w:r w:rsidR="00172B10">
        <w:t xml:space="preserve">also </w:t>
      </w:r>
      <w:r>
        <w:t xml:space="preserve">possible to simply add and edit data in the </w:t>
      </w:r>
      <w:r w:rsidRPr="008C3CAE">
        <w:rPr>
          <w:b/>
        </w:rPr>
        <w:t>Region</w:t>
      </w:r>
      <w:r>
        <w:t xml:space="preserve"> dataview. </w:t>
      </w:r>
    </w:p>
    <w:p w:rsidR="00074263" w:rsidRDefault="00074263" w:rsidP="00074263">
      <w:pPr>
        <w:pStyle w:val="Heading6"/>
      </w:pPr>
      <w:r>
        <w:t>Geography</w:t>
      </w:r>
    </w:p>
    <w:p w:rsidR="00074263" w:rsidRDefault="00036393" w:rsidP="00074263">
      <w:r w:rsidRPr="00036393">
        <w:t xml:space="preserve">This dataview accesses the table of countries and their political subdivisions. </w:t>
      </w:r>
      <w:r w:rsidR="00172B10">
        <w:t xml:space="preserve">Former </w:t>
      </w:r>
      <w:r w:rsidRPr="00036393">
        <w:t xml:space="preserve">names </w:t>
      </w:r>
      <w:r w:rsidR="00172B10">
        <w:t xml:space="preserve">of </w:t>
      </w:r>
      <w:r w:rsidRPr="00036393">
        <w:t>countries are also in this table.</w:t>
      </w:r>
      <w:r>
        <w:t xml:space="preserve"> </w:t>
      </w:r>
      <w:r>
        <w:rPr>
          <w:noProof/>
          <w:lang w:eastAsia="en-US"/>
        </w:rPr>
        <w:drawing>
          <wp:inline distT="0" distB="0" distL="0" distR="0">
            <wp:extent cx="5943600" cy="229416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943600" cy="2294160"/>
                    </a:xfrm>
                    <a:prstGeom prst="rect">
                      <a:avLst/>
                    </a:prstGeom>
                    <a:noFill/>
                    <a:ln w="9525">
                      <a:noFill/>
                      <a:miter lim="800000"/>
                      <a:headEnd/>
                      <a:tailEnd/>
                    </a:ln>
                  </pic:spPr>
                </pic:pic>
              </a:graphicData>
            </a:graphic>
          </wp:inline>
        </w:drawing>
      </w:r>
    </w:p>
    <w:p w:rsidR="00036393" w:rsidRPr="00074263" w:rsidRDefault="00036393" w:rsidP="00074263">
      <w:r>
        <w:t xml:space="preserve">GG has a code group, </w:t>
      </w:r>
      <w:r w:rsidRPr="00172B10">
        <w:rPr>
          <w:b/>
        </w:rPr>
        <w:t>GEOGRAPHY_COUNTRY_CODE</w:t>
      </w:r>
      <w:r>
        <w:t xml:space="preserve">, which contains </w:t>
      </w:r>
      <w:r w:rsidRPr="00036393">
        <w:t xml:space="preserve">three letter codes.  </w:t>
      </w:r>
      <w:r w:rsidR="00172B10">
        <w:t>T</w:t>
      </w:r>
      <w:r w:rsidRPr="00036393">
        <w:t>he numbers are for countries that do not have an ISO code (historical area</w:t>
      </w:r>
      <w:r w:rsidR="00172B10">
        <w:t>s</w:t>
      </w:r>
      <w:r w:rsidRPr="00036393">
        <w:t xml:space="preserve"> no longer existing).</w:t>
      </w:r>
      <w:r w:rsidR="00172B10">
        <w:t xml:space="preserve"> The ISO codes are three-letter codes.</w:t>
      </w:r>
      <w:r>
        <w:br/>
      </w:r>
    </w:p>
    <w:p w:rsidR="00E055A4" w:rsidRDefault="00E055A4" w:rsidP="00E055A4">
      <w:pPr>
        <w:pStyle w:val="Heading4"/>
      </w:pPr>
      <w:bookmarkStart w:id="16" w:name="users"/>
      <w:bookmarkStart w:id="17" w:name="_Toc521338942"/>
      <w:bookmarkEnd w:id="16"/>
      <w:r>
        <w:t>Users</w:t>
      </w:r>
      <w:bookmarkEnd w:id="17"/>
    </w:p>
    <w:p w:rsidR="00E055A4" w:rsidRDefault="00E055A4" w:rsidP="00E055A4">
      <w:r>
        <w:t xml:space="preserve">“Setting up users” here is referring to creating </w:t>
      </w:r>
      <w:r w:rsidR="00BA0AA6">
        <w:t xml:space="preserve">Curator Tool </w:t>
      </w:r>
      <w:r>
        <w:t xml:space="preserve">user accounts. In some </w:t>
      </w:r>
      <w:r w:rsidR="0082364D">
        <w:t>organizations</w:t>
      </w:r>
      <w:r>
        <w:t xml:space="preserve">, an administrator may also be creating a few </w:t>
      </w:r>
      <w:r w:rsidR="00172B10">
        <w:t xml:space="preserve">additional </w:t>
      </w:r>
      <w:r>
        <w:t>administrator accounts as well.</w:t>
      </w:r>
      <w:r w:rsidR="00C8568D">
        <w:t xml:space="preserve"> </w:t>
      </w:r>
      <w:r w:rsidR="00C068DE">
        <w:t xml:space="preserve"> Use the Admin Tool to create/modify </w:t>
      </w:r>
      <w:r w:rsidR="00C8568D">
        <w:t>Curator Tool user accounts</w:t>
      </w:r>
      <w:r w:rsidR="00C068DE">
        <w:t>.</w:t>
      </w:r>
    </w:p>
    <w:p w:rsidR="00E055A4" w:rsidRPr="00950625" w:rsidRDefault="00E055A4" w:rsidP="00E055A4">
      <w:pPr>
        <w:spacing w:after="0"/>
      </w:pPr>
      <w:r w:rsidRPr="00950625">
        <w:t xml:space="preserve">At a minimum, </w:t>
      </w:r>
      <w:r w:rsidR="00C8568D" w:rsidRPr="00950625">
        <w:t xml:space="preserve">when adding a new </w:t>
      </w:r>
      <w:r w:rsidR="00C8568D">
        <w:t xml:space="preserve">CT </w:t>
      </w:r>
      <w:r w:rsidR="00C8568D" w:rsidRPr="00950625">
        <w:t>user</w:t>
      </w:r>
      <w:r w:rsidR="00C8568D">
        <w:t xml:space="preserve">, </w:t>
      </w:r>
      <w:r w:rsidRPr="00950625">
        <w:t>establish/select the following:</w:t>
      </w:r>
    </w:p>
    <w:p w:rsidR="00E055A4" w:rsidRPr="00950625" w:rsidRDefault="00E055A4" w:rsidP="00E055A4">
      <w:pPr>
        <w:numPr>
          <w:ilvl w:val="0"/>
          <w:numId w:val="3"/>
        </w:numPr>
        <w:spacing w:after="0"/>
      </w:pPr>
      <w:r w:rsidRPr="00950625">
        <w:t>User Name and Password</w:t>
      </w:r>
    </w:p>
    <w:p w:rsidR="00E055A4" w:rsidRPr="00950625" w:rsidRDefault="00E055A4" w:rsidP="00E055A4">
      <w:pPr>
        <w:numPr>
          <w:ilvl w:val="0"/>
          <w:numId w:val="3"/>
        </w:numPr>
        <w:spacing w:after="0"/>
      </w:pPr>
      <w:r w:rsidRPr="00950625">
        <w:t>Geography and Site codes</w:t>
      </w:r>
    </w:p>
    <w:p w:rsidR="00E055A4" w:rsidRPr="00950625" w:rsidRDefault="00E055A4" w:rsidP="00E055A4">
      <w:pPr>
        <w:numPr>
          <w:ilvl w:val="0"/>
          <w:numId w:val="3"/>
        </w:numPr>
        <w:spacing w:after="0"/>
      </w:pPr>
      <w:r w:rsidRPr="00950625">
        <w:t>Enabled (checkbox</w:t>
      </w:r>
      <w:r>
        <w:t xml:space="preserve"> – denotes the user will be a CT user</w:t>
      </w:r>
      <w:r w:rsidRPr="00950625">
        <w:t>)</w:t>
      </w:r>
    </w:p>
    <w:p w:rsidR="00E055A4" w:rsidRPr="00950625" w:rsidRDefault="00E055A4" w:rsidP="00E055A4">
      <w:pPr>
        <w:numPr>
          <w:ilvl w:val="0"/>
          <w:numId w:val="3"/>
        </w:numPr>
        <w:spacing w:after="0"/>
      </w:pPr>
      <w:r w:rsidRPr="00950625">
        <w:t>Active (checkbox</w:t>
      </w:r>
      <w:r>
        <w:t xml:space="preserve"> – indicates the </w:t>
      </w:r>
      <w:r w:rsidRPr="00950625">
        <w:t>user will be an active cooperator)</w:t>
      </w:r>
    </w:p>
    <w:p w:rsidR="00E055A4" w:rsidRDefault="00E055A4" w:rsidP="00E055A4">
      <w:pPr>
        <w:numPr>
          <w:ilvl w:val="0"/>
          <w:numId w:val="3"/>
        </w:numPr>
      </w:pPr>
      <w:r w:rsidRPr="00950625">
        <w:t>Groups: CT Users</w:t>
      </w:r>
    </w:p>
    <w:p w:rsidR="00E055A4" w:rsidRDefault="00E055A4" w:rsidP="00E055A4">
      <w:r>
        <w:lastRenderedPageBreak/>
        <w:t xml:space="preserve">Some organizations may have multiple sites, whereas others may </w:t>
      </w:r>
      <w:r w:rsidR="00C8568D">
        <w:t xml:space="preserve">establish </w:t>
      </w:r>
      <w:r>
        <w:t>just one site – even if the personnel are physically located in remote sites. In the U.S., each genebank location has its own unique site code.</w:t>
      </w:r>
      <w:r w:rsidR="00BA0AA6">
        <w:t xml:space="preserve"> (Refer to the </w:t>
      </w:r>
      <w:hyperlink w:anchor="sites" w:history="1">
        <w:r w:rsidR="00BA0AA6" w:rsidRPr="00BA0AA6">
          <w:rPr>
            <w:rStyle w:val="Hyperlink"/>
            <w:i/>
          </w:rPr>
          <w:t>Sit</w:t>
        </w:r>
        <w:r w:rsidR="00BA0AA6">
          <w:rPr>
            <w:rStyle w:val="Hyperlink"/>
            <w:i/>
          </w:rPr>
          <w:t>es and Site Codes</w:t>
        </w:r>
      </w:hyperlink>
      <w:r w:rsidR="00BA0AA6">
        <w:t xml:space="preserve"> section for more details.)</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C068DE" w:rsidRPr="00CE1D7E" w:rsidTr="00DA7387">
        <w:tc>
          <w:tcPr>
            <w:tcW w:w="810" w:type="dxa"/>
            <w:shd w:val="clear" w:color="000000" w:fill="FFFFFF" w:themeFill="background1"/>
          </w:tcPr>
          <w:p w:rsidR="00C068DE" w:rsidRPr="00CE1D7E" w:rsidRDefault="00C068DE" w:rsidP="00DA7387">
            <w:r>
              <w:rPr>
                <w:noProof/>
                <w:lang w:eastAsia="en-US"/>
              </w:rPr>
              <w:drawing>
                <wp:inline distT="0" distB="0" distL="0" distR="0">
                  <wp:extent cx="368300" cy="438150"/>
                  <wp:effectExtent l="19050" t="0" r="0" b="0"/>
                  <wp:docPr id="3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3" cstate="print"/>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C068DE" w:rsidRPr="00D42A9F" w:rsidRDefault="00C068DE" w:rsidP="00DA7387">
            <w:r>
              <w:t>Users accessing the Public Website (PW) do not need the GG administrator to do anything. Any user with a browser can access the organization’s GRIN-Global PW. This assumes that the URL is a publicly available URL. A user can browse the GG Public Website, self-enroll, and create a PW user account similar to the way many websites operate. However, a staff person internal to the organization can have their PW account connected to their Curator Tool (CT) account by the GG administrator (</w:t>
            </w:r>
            <w:hyperlink w:anchor="connecting_accounts" w:history="1">
              <w:r w:rsidRPr="00DA04FD">
                <w:rPr>
                  <w:rStyle w:val="Hyperlink"/>
                </w:rPr>
                <w:t>explained below</w:t>
              </w:r>
            </w:hyperlink>
            <w:r>
              <w:t>). (The  GG administrator manually will use the Admin Tool to manually connect the two accounts.)</w:t>
            </w:r>
          </w:p>
        </w:tc>
      </w:tr>
    </w:tbl>
    <w:p w:rsidR="00C8568D" w:rsidRDefault="00C8568D" w:rsidP="00E055A4"/>
    <w:p w:rsidR="000D2090" w:rsidRDefault="000D2090" w:rsidP="00631364">
      <w:pPr>
        <w:pStyle w:val="Heading4"/>
      </w:pPr>
      <w:bookmarkStart w:id="18" w:name="_Toc521338943"/>
      <w:r>
        <w:t xml:space="preserve">Connect User PCs to the Organization’s Production </w:t>
      </w:r>
      <w:r w:rsidR="00192B0E">
        <w:t xml:space="preserve">GRIN-Global </w:t>
      </w:r>
      <w:r>
        <w:t>Server</w:t>
      </w:r>
      <w:bookmarkEnd w:id="18"/>
    </w:p>
    <w:p w:rsidR="000D2090" w:rsidRDefault="000D2090" w:rsidP="000D2090">
      <w:pPr>
        <w:pStyle w:val="Heading6"/>
      </w:pPr>
      <w:r>
        <w:t xml:space="preserve">Curator Tool  </w:t>
      </w:r>
    </w:p>
    <w:p w:rsidR="000D2090" w:rsidRDefault="008C588A" w:rsidP="000D2090">
      <w:r>
        <w:t xml:space="preserve">The Curator Tool (CT) </w:t>
      </w:r>
      <w:r w:rsidR="00C068DE">
        <w:t xml:space="preserve">application </w:t>
      </w:r>
      <w:r>
        <w:t xml:space="preserve">must be installed on all PCs which will be used to access the GRIN-Global database. </w:t>
      </w:r>
      <w:r w:rsidR="00192B0E">
        <w:t>Administrators should read and follow the c</w:t>
      </w:r>
      <w:r w:rsidR="000D2090">
        <w:t xml:space="preserve">omplete </w:t>
      </w:r>
      <w:r>
        <w:t xml:space="preserve">CT </w:t>
      </w:r>
      <w:r w:rsidR="000D2090">
        <w:t xml:space="preserve">installation directions </w:t>
      </w:r>
      <w:r w:rsidR="00192B0E">
        <w:t xml:space="preserve">that are </w:t>
      </w:r>
      <w:r w:rsidR="000D2090">
        <w:t xml:space="preserve">in </w:t>
      </w:r>
      <w:r w:rsidR="00192B0E">
        <w:t xml:space="preserve">the </w:t>
      </w:r>
      <w:r w:rsidR="000D2090">
        <w:t xml:space="preserve">separate </w:t>
      </w:r>
      <w:hyperlink r:id="rId34" w:history="1">
        <w:r w:rsidR="00192B0E" w:rsidRPr="00C8568D">
          <w:rPr>
            <w:rStyle w:val="Hyperlink"/>
          </w:rPr>
          <w:t xml:space="preserve">GRIN-Global </w:t>
        </w:r>
        <w:r w:rsidR="000D2090" w:rsidRPr="00C8568D">
          <w:rPr>
            <w:rStyle w:val="Hyperlink"/>
          </w:rPr>
          <w:t>Installation Guide</w:t>
        </w:r>
      </w:hyperlink>
      <w:r w:rsidR="000D2090">
        <w:t>.</w:t>
      </w:r>
    </w:p>
    <w:p w:rsidR="008E5430" w:rsidRDefault="008E5430" w:rsidP="000D2090">
      <w:r>
        <w:t>Check that each user can login successfully.</w:t>
      </w:r>
      <w:r w:rsidR="00192B0E">
        <w:t xml:space="preserve"> Ideally the administrator will test the user’s </w:t>
      </w:r>
      <w:r w:rsidR="00192B0E" w:rsidRPr="00C8568D">
        <w:rPr>
          <w:b/>
        </w:rPr>
        <w:t>Username</w:t>
      </w:r>
      <w:r w:rsidR="00192B0E">
        <w:t xml:space="preserve"> and </w:t>
      </w:r>
      <w:r w:rsidR="00192B0E" w:rsidRPr="00C8568D">
        <w:rPr>
          <w:b/>
        </w:rPr>
        <w:t>Password</w:t>
      </w:r>
      <w:r w:rsidR="00192B0E">
        <w:t xml:space="preserve"> and the GG server address on the PC be</w:t>
      </w:r>
      <w:r w:rsidR="00156B7F">
        <w:t xml:space="preserve">ing used </w:t>
      </w:r>
      <w:r w:rsidR="00192B0E">
        <w:t>to access GRIN-Global.</w:t>
      </w:r>
    </w:p>
    <w:p w:rsidR="000D2090" w:rsidRDefault="000D2090" w:rsidP="000D2090">
      <w:pPr>
        <w:pStyle w:val="Heading6"/>
      </w:pPr>
      <w:r>
        <w:t>Public Website</w:t>
      </w:r>
    </w:p>
    <w:p w:rsidR="000D2090" w:rsidRDefault="000D2090" w:rsidP="000D2090">
      <w:r>
        <w:t xml:space="preserve">Users access the Public Website via a browser. Ensure that each </w:t>
      </w:r>
      <w:r w:rsidR="008E5430">
        <w:t xml:space="preserve">genebank </w:t>
      </w:r>
      <w:r>
        <w:t xml:space="preserve">user </w:t>
      </w:r>
      <w:r w:rsidR="008E5430">
        <w:t xml:space="preserve">knows </w:t>
      </w:r>
      <w:r>
        <w:t xml:space="preserve">the correct URL for the Public Website. </w:t>
      </w:r>
      <w:r w:rsidR="005D555D">
        <w:t xml:space="preserve"> Other than a browser, no additional software is needed to use a GG Public Website.</w:t>
      </w:r>
    </w:p>
    <w:p w:rsidR="00156B7F" w:rsidRDefault="006C6E88" w:rsidP="000D2090">
      <w:r>
        <w:t xml:space="preserve">The user’s account for the </w:t>
      </w:r>
      <w:r w:rsidR="00156B7F">
        <w:t xml:space="preserve">Public Website is for the Public Website only. It is not the same account as the Curator Tool user account.  </w:t>
      </w:r>
      <w:r w:rsidR="00C8568D">
        <w:t xml:space="preserve">In the PW, a user can self-register and create her own account, or the administrator can create the PW account for her.    </w:t>
      </w:r>
    </w:p>
    <w:p w:rsidR="0001575C" w:rsidRDefault="0001575C" w:rsidP="0001575C">
      <w:pPr>
        <w:pStyle w:val="Heading6"/>
      </w:pPr>
      <w:bookmarkStart w:id="19" w:name="connecting_accounts"/>
      <w:bookmarkEnd w:id="19"/>
      <w:r>
        <w:t>Connecting the CT and PW Accounts</w:t>
      </w:r>
    </w:p>
    <w:p w:rsidR="00156B7F" w:rsidRDefault="00156B7F" w:rsidP="000D2090">
      <w:r>
        <w:t xml:space="preserve">The GG database administrator </w:t>
      </w:r>
      <w:r w:rsidR="00C8568D">
        <w:t xml:space="preserve">can </w:t>
      </w:r>
      <w:r>
        <w:t xml:space="preserve">then connect the two accounts via the Admin Tool. All CT user accounts must be made and edited by the GG administrator. In some organizations, </w:t>
      </w:r>
      <w:r w:rsidR="00C8568D">
        <w:t xml:space="preserve">where the user creates her own PW account, </w:t>
      </w:r>
      <w:r>
        <w:t xml:space="preserve">the GG admin may wait until later </w:t>
      </w:r>
      <w:r w:rsidR="00C8568D">
        <w:t xml:space="preserve">to relate the PW account to </w:t>
      </w:r>
      <w:r>
        <w:t>the user</w:t>
      </w:r>
      <w:r w:rsidR="00C8568D">
        <w:t>’</w:t>
      </w:r>
      <w:r>
        <w:t xml:space="preserve">s CT account. </w:t>
      </w:r>
    </w:p>
    <w:p w:rsidR="00BA0AA6" w:rsidRDefault="00BA0AA6" w:rsidP="000D2090"/>
    <w:p w:rsidR="00112AD6" w:rsidRDefault="00112AD6" w:rsidP="00112AD6">
      <w:pPr>
        <w:pStyle w:val="Heading4"/>
      </w:pPr>
      <w:bookmarkStart w:id="20" w:name="_Toc521338944"/>
      <w:r>
        <w:t>Crop Descriptors</w:t>
      </w:r>
      <w:bookmarkEnd w:id="20"/>
    </w:p>
    <w:p w:rsidR="00112AD6" w:rsidRDefault="00112AD6" w:rsidP="00112AD6">
      <w:r>
        <w:t>Before observations can be recorded in GG, the traits must be described and any associated trait codes must also be defined.</w:t>
      </w:r>
      <w:r w:rsidR="00DE07EC">
        <w:t xml:space="preserve"> Also, the Taxonomy</w:t>
      </w:r>
      <w:r>
        <w:t xml:space="preserve"> </w:t>
      </w:r>
      <w:r w:rsidR="00DE07EC">
        <w:t xml:space="preserve">Crop Map records must be established to relate taxonomic species records to crops. </w:t>
      </w:r>
      <w:r>
        <w:t>A complete document explains how to set up descriptors, codes, and observations:</w:t>
      </w:r>
      <w:r w:rsidR="003E027B">
        <w:t xml:space="preserve">   </w:t>
      </w:r>
      <w:r w:rsidRPr="000C0075">
        <w:t>http</w:t>
      </w:r>
      <w:r w:rsidR="000C0075" w:rsidRPr="000C0075">
        <w:t>s</w:t>
      </w:r>
      <w:r w:rsidRPr="000C0075">
        <w:t>://www.</w:t>
      </w:r>
      <w:r w:rsidR="000C0075" w:rsidRPr="000C0075">
        <w:t xml:space="preserve"> </w:t>
      </w:r>
      <w:r w:rsidRPr="000C0075">
        <w:t>grin</w:t>
      </w:r>
      <w:r w:rsidR="000C0075">
        <w:t>-</w:t>
      </w:r>
      <w:r w:rsidRPr="000C0075">
        <w:t>global</w:t>
      </w:r>
      <w:r w:rsidR="000C0075">
        <w:t>.org</w:t>
      </w:r>
      <w:r w:rsidRPr="000C0075">
        <w:t>/docs/gg_observations_and_descriptors.pdf</w:t>
      </w:r>
    </w:p>
    <w:p w:rsidR="003E027B" w:rsidRDefault="003E027B" w:rsidP="00112AD6"/>
    <w:p w:rsidR="00112AD6" w:rsidRDefault="00112AD6" w:rsidP="00112AD6">
      <w:pPr>
        <w:pStyle w:val="Heading4"/>
      </w:pPr>
      <w:bookmarkStart w:id="21" w:name="_Toc521338945"/>
      <w:r>
        <w:lastRenderedPageBreak/>
        <w:t>Source Habitat Codes</w:t>
      </w:r>
      <w:bookmarkEnd w:id="21"/>
    </w:p>
    <w:p w:rsidR="00254BA1" w:rsidRDefault="00112AD6" w:rsidP="00112AD6">
      <w:r>
        <w:t>F</w:t>
      </w:r>
      <w:r w:rsidRPr="00112AD6">
        <w:t xml:space="preserve">ive </w:t>
      </w:r>
      <w:r>
        <w:t xml:space="preserve">GRIN-Global </w:t>
      </w:r>
      <w:r w:rsidRPr="00112AD6">
        <w:t>tables provide an extremely flexible method for adding detail</w:t>
      </w:r>
      <w:r>
        <w:t xml:space="preserve">s </w:t>
      </w:r>
      <w:r w:rsidRPr="00112AD6">
        <w:t>about the collection site</w:t>
      </w:r>
      <w:r>
        <w:t xml:space="preserve">; </w:t>
      </w:r>
      <w:r w:rsidRPr="00112AD6">
        <w:t>genebank personnel can create custom descriptors and codes for an unlimited amount of detail on the collection site.</w:t>
      </w:r>
      <w:r>
        <w:t xml:space="preserve"> </w:t>
      </w:r>
      <w:r w:rsidRPr="00112AD6">
        <w:t>Possible Source/Habitat descriptors that an organization could record with these descriptors include: Slope, Aspect, Soil pH, and Soil Texture.</w:t>
      </w:r>
      <w:r>
        <w:t xml:space="preserve"> Details may be found at:</w:t>
      </w:r>
    </w:p>
    <w:p w:rsidR="00254BA1" w:rsidRDefault="000162F7" w:rsidP="00112AD6">
      <w:hyperlink r:id="rId35" w:history="1">
        <w:r w:rsidR="00254BA1" w:rsidRPr="00254BA1">
          <w:rPr>
            <w:rStyle w:val="Hyperlink"/>
          </w:rPr>
          <w:t>https://www.grin-global.org/docs/gg_source_habitat_descriptors.pdf</w:t>
        </w:r>
      </w:hyperlink>
    </w:p>
    <w:p w:rsidR="00112AD6" w:rsidRDefault="00112AD6" w:rsidP="00112AD6">
      <w:r>
        <w:br/>
      </w:r>
    </w:p>
    <w:p w:rsidR="00C068DE" w:rsidRDefault="00C068DE" w:rsidP="00112AD6"/>
    <w:p w:rsidR="0046439E" w:rsidRDefault="0046439E" w:rsidP="0046439E">
      <w:pPr>
        <w:pStyle w:val="Heading4"/>
      </w:pPr>
      <w:bookmarkStart w:id="22" w:name="_Toc521338946"/>
      <w:r>
        <w:t>Passport Data</w:t>
      </w:r>
      <w:bookmarkEnd w:id="22"/>
    </w:p>
    <w:p w:rsidR="00502915" w:rsidRDefault="00502915" w:rsidP="00502915">
      <w:r w:rsidRPr="00502915">
        <w:t xml:space="preserve"> </w:t>
      </w:r>
      <w:r w:rsidR="00DC5836" w:rsidRPr="00DC5836">
        <w:rPr>
          <w:lang w:val="en-GB"/>
        </w:rPr>
        <w:t xml:space="preserve">The list of multi-crop passport descriptors  (MCPD), is developed jointly by IPGRI and FAO to provide international standards to facilitate </w:t>
      </w:r>
      <w:r w:rsidR="00DC5836" w:rsidRPr="00DC5836">
        <w:t>germplasm</w:t>
      </w:r>
      <w:r w:rsidR="00DC5836" w:rsidRPr="00DC5836">
        <w:rPr>
          <w:lang w:val="en-GB"/>
        </w:rPr>
        <w:t xml:space="preserve"> passport information exchange. </w:t>
      </w:r>
      <w:r w:rsidRPr="00502915">
        <w:t xml:space="preserve">In GRIN-Global, the multicrop passport descriptors (MCPD) data, and other data, is distributed across multiple accession tables that are linked to each other. </w:t>
      </w:r>
    </w:p>
    <w:p w:rsidR="0082364D" w:rsidRDefault="009C339C" w:rsidP="0082364D">
      <w:r>
        <w:t xml:space="preserve">Complete information about passport data is in the document: </w:t>
      </w:r>
      <w:r>
        <w:br/>
      </w:r>
      <w:hyperlink r:id="rId36" w:history="1">
        <w:r w:rsidRPr="0052735A">
          <w:rPr>
            <w:rStyle w:val="Hyperlink"/>
          </w:rPr>
          <w:t>http</w:t>
        </w:r>
        <w:r w:rsidR="00254BA1">
          <w:rPr>
            <w:rStyle w:val="Hyperlink"/>
          </w:rPr>
          <w:t>s</w:t>
        </w:r>
        <w:r w:rsidRPr="0052735A">
          <w:rPr>
            <w:rStyle w:val="Hyperlink"/>
          </w:rPr>
          <w:t>://www.</w:t>
        </w:r>
        <w:r w:rsidR="00254BA1" w:rsidRPr="0052735A">
          <w:rPr>
            <w:rStyle w:val="Hyperlink"/>
          </w:rPr>
          <w:t xml:space="preserve"> </w:t>
        </w:r>
        <w:r w:rsidRPr="0052735A">
          <w:rPr>
            <w:rStyle w:val="Hyperlink"/>
          </w:rPr>
          <w:t>grin</w:t>
        </w:r>
        <w:r w:rsidR="00254BA1">
          <w:rPr>
            <w:rStyle w:val="Hyperlink"/>
          </w:rPr>
          <w:t>-</w:t>
        </w:r>
        <w:r w:rsidRPr="0052735A">
          <w:rPr>
            <w:rStyle w:val="Hyperlink"/>
          </w:rPr>
          <w:t>global</w:t>
        </w:r>
        <w:r w:rsidR="00254BA1">
          <w:rPr>
            <w:rStyle w:val="Hyperlink"/>
          </w:rPr>
          <w:t>.org</w:t>
        </w:r>
        <w:r w:rsidRPr="0052735A">
          <w:rPr>
            <w:rStyle w:val="Hyperlink"/>
          </w:rPr>
          <w:t>/docs/accessions_and_passport_data.pdf</w:t>
        </w:r>
      </w:hyperlink>
    </w:p>
    <w:p w:rsidR="00C068DE" w:rsidRDefault="00C068DE" w:rsidP="0082364D">
      <w:r>
        <w:t xml:space="preserve">The main Accession records need to be added before any auxiliary child records are added. After the primary accession records have been added to the database, the adding of the remaining passport data can be addressed. </w:t>
      </w:r>
      <w:r w:rsidR="00F46FA8">
        <w:t>The Curator Toll has an “Accession Wizard” which expedites the inputting of the supplementary at a for one accession at a time, or a user can bulk add data using the CT’s drag-and-drop method for adding data.</w:t>
      </w:r>
    </w:p>
    <w:p w:rsidR="00C068DE" w:rsidRDefault="00C068DE" w:rsidP="0082364D"/>
    <w:p w:rsidR="0046439E" w:rsidRPr="0046439E" w:rsidRDefault="0046439E" w:rsidP="0046439E">
      <w:pPr>
        <w:pStyle w:val="Heading4"/>
      </w:pPr>
      <w:bookmarkStart w:id="23" w:name="_Toc521338947"/>
      <w:r>
        <w:t>Inventory</w:t>
      </w:r>
      <w:bookmarkEnd w:id="23"/>
    </w:p>
    <w:p w:rsidR="009C339C" w:rsidRDefault="00F46FA8" w:rsidP="00940EA5">
      <w:r>
        <w:t xml:space="preserve">One general guideline to remember is that inventory must be tied to an accession. </w:t>
      </w:r>
      <w:r w:rsidR="009C339C">
        <w:t xml:space="preserve">Complete information about managing inventory data is in the document: </w:t>
      </w:r>
      <w:r w:rsidR="009C339C">
        <w:br/>
      </w:r>
      <w:hyperlink r:id="rId37" w:history="1">
        <w:r w:rsidR="009C339C" w:rsidRPr="0052735A">
          <w:rPr>
            <w:rStyle w:val="Hyperlink"/>
          </w:rPr>
          <w:t>http</w:t>
        </w:r>
        <w:r w:rsidR="00254BA1">
          <w:rPr>
            <w:rStyle w:val="Hyperlink"/>
          </w:rPr>
          <w:t>s</w:t>
        </w:r>
        <w:r w:rsidR="009C339C" w:rsidRPr="0052735A">
          <w:rPr>
            <w:rStyle w:val="Hyperlink"/>
          </w:rPr>
          <w:t>://www.</w:t>
        </w:r>
        <w:r w:rsidR="00254BA1" w:rsidRPr="0052735A">
          <w:rPr>
            <w:rStyle w:val="Hyperlink"/>
          </w:rPr>
          <w:t xml:space="preserve"> </w:t>
        </w:r>
        <w:r w:rsidR="009C339C" w:rsidRPr="0052735A">
          <w:rPr>
            <w:rStyle w:val="Hyperlink"/>
          </w:rPr>
          <w:t>grin</w:t>
        </w:r>
        <w:r w:rsidR="00254BA1">
          <w:rPr>
            <w:rStyle w:val="Hyperlink"/>
          </w:rPr>
          <w:t>-</w:t>
        </w:r>
        <w:r w:rsidR="009C339C" w:rsidRPr="0052735A">
          <w:rPr>
            <w:rStyle w:val="Hyperlink"/>
          </w:rPr>
          <w:t>global</w:t>
        </w:r>
        <w:r w:rsidR="00254BA1">
          <w:rPr>
            <w:rStyle w:val="Hyperlink"/>
          </w:rPr>
          <w:t>.org</w:t>
        </w:r>
        <w:r w:rsidR="009C339C" w:rsidRPr="0052735A">
          <w:rPr>
            <w:rStyle w:val="Hyperlink"/>
          </w:rPr>
          <w:t>/docs/gg_inventory.pdf</w:t>
        </w:r>
      </w:hyperlink>
    </w:p>
    <w:p w:rsidR="00C068DE" w:rsidRDefault="00C068DE" w:rsidP="00940EA5"/>
    <w:p w:rsidR="00631364" w:rsidRDefault="00631364" w:rsidP="00631364">
      <w:pPr>
        <w:pStyle w:val="Heading4"/>
      </w:pPr>
      <w:bookmarkStart w:id="24" w:name="_Toc521338948"/>
      <w:r>
        <w:t>Order</w:t>
      </w:r>
      <w:r w:rsidR="00112AD6">
        <w:t>s</w:t>
      </w:r>
      <w:bookmarkEnd w:id="24"/>
    </w:p>
    <w:p w:rsidR="00254BA1" w:rsidRDefault="009C339C" w:rsidP="0010462D">
      <w:r>
        <w:t xml:space="preserve">Complete information about the Order Wizard and order processing is in the </w:t>
      </w:r>
      <w:hyperlink r:id="rId38" w:history="1">
        <w:r w:rsidRPr="00254BA1">
          <w:rPr>
            <w:rStyle w:val="Hyperlink"/>
          </w:rPr>
          <w:t>document</w:t>
        </w:r>
      </w:hyperlink>
      <w:r>
        <w:t xml:space="preserve">: </w:t>
      </w:r>
      <w:r w:rsidR="00254BA1">
        <w:br/>
      </w:r>
      <w:r w:rsidR="00254BA1" w:rsidRPr="00254BA1">
        <w:t>https://www. grin-global.org/docs</w:t>
      </w:r>
      <w:r w:rsidR="00254BA1">
        <w:t>/gg_order_processing.docx</w:t>
      </w:r>
    </w:p>
    <w:p w:rsidR="00DA7387" w:rsidRDefault="00DA7387" w:rsidP="0010462D">
      <w:r>
        <w:t>For most new GG installations, order records will typically be new records generated within GRIN-Global after the system is up and running. However, an organization could bulk load orders from some other system by using the Curator Tool’s drag-and-drop method.</w:t>
      </w:r>
    </w:p>
    <w:p w:rsidR="009C339C" w:rsidRDefault="009C339C" w:rsidP="0010462D"/>
    <w:p w:rsidR="00F33C88" w:rsidRDefault="00F33C88" w:rsidP="00F33C88">
      <w:pPr>
        <w:pStyle w:val="Heading4"/>
      </w:pPr>
      <w:bookmarkStart w:id="25" w:name="_Toc521338949"/>
      <w:r>
        <w:lastRenderedPageBreak/>
        <w:t>Miscellaneous Admin Functions</w:t>
      </w:r>
      <w:bookmarkEnd w:id="25"/>
    </w:p>
    <w:p w:rsidR="00F33C88" w:rsidRDefault="00F33C88" w:rsidP="00F33C88">
      <w:r>
        <w:t>GG was designed to be easily customized</w:t>
      </w:r>
      <w:r w:rsidR="002D6DE5">
        <w:t xml:space="preserve">; </w:t>
      </w:r>
      <w:r>
        <w:t xml:space="preserve">some of this configuration is done by the administrator within the </w:t>
      </w:r>
      <w:r>
        <w:rPr>
          <w:lang w:eastAsia="en-US"/>
        </w:rPr>
        <w:t xml:space="preserve">Admin Tool. Refer to the Admin Tool </w:t>
      </w:r>
      <w:r w:rsidR="002D6DE5">
        <w:rPr>
          <w:lang w:eastAsia="en-US"/>
        </w:rPr>
        <w:t xml:space="preserve">Guide and review the main sections.  For example, you should review the </w:t>
      </w:r>
      <w:r w:rsidR="002D6DE5" w:rsidRPr="002D6DE5">
        <w:rPr>
          <w:b/>
          <w:i/>
          <w:lang w:eastAsia="en-US"/>
        </w:rPr>
        <w:t>Web Application</w:t>
      </w:r>
      <w:r w:rsidR="002D6DE5">
        <w:rPr>
          <w:lang w:eastAsia="en-US"/>
        </w:rPr>
        <w:t xml:space="preserve"> section.  </w:t>
      </w:r>
      <w:r>
        <w:t xml:space="preserve"> </w:t>
      </w:r>
    </w:p>
    <w:p w:rsidR="004955F6" w:rsidRPr="00F33C88" w:rsidRDefault="000162F7" w:rsidP="00F33C88">
      <w:hyperlink r:id="rId39" w:history="1">
        <w:r w:rsidR="004955F6" w:rsidRPr="00254BA1">
          <w:rPr>
            <w:rStyle w:val="Hyperlink"/>
          </w:rPr>
          <w:t>Admin Tool Guide</w:t>
        </w:r>
      </w:hyperlink>
      <w:r w:rsidR="004955F6">
        <w:t xml:space="preserve"> </w:t>
      </w:r>
    </w:p>
    <w:p w:rsidR="003D43D1" w:rsidRDefault="003D43D1">
      <w:pPr>
        <w:spacing w:after="0"/>
        <w:rPr>
          <w:rFonts w:eastAsia="Times New Roman"/>
          <w:bCs/>
          <w:color w:val="0F243E" w:themeColor="text2" w:themeShade="80"/>
          <w:sz w:val="36"/>
          <w:lang w:eastAsia="en-US"/>
        </w:rPr>
      </w:pPr>
      <w:r>
        <w:br w:type="page"/>
      </w:r>
    </w:p>
    <w:p w:rsidR="00940EA5" w:rsidRDefault="00DA7387" w:rsidP="003D43D1">
      <w:pPr>
        <w:pStyle w:val="Heading3"/>
      </w:pPr>
      <w:bookmarkStart w:id="26" w:name="npgs"/>
      <w:bookmarkStart w:id="27" w:name="_Toc521338950"/>
      <w:bookmarkEnd w:id="26"/>
      <w:r>
        <w:lastRenderedPageBreak/>
        <w:t xml:space="preserve">USDA </w:t>
      </w:r>
      <w:r w:rsidR="00074263">
        <w:t>NPGS-Specific Steps</w:t>
      </w:r>
      <w:r w:rsidR="00C5624F">
        <w:t xml:space="preserve"> to Transition to GG</w:t>
      </w:r>
      <w:bookmarkEnd w:id="27"/>
    </w:p>
    <w:p w:rsidR="003D43D1" w:rsidRDefault="003D43D1" w:rsidP="003D43D1">
      <w:r>
        <w:t xml:space="preserve">Each </w:t>
      </w:r>
      <w:r w:rsidR="00CC39FC">
        <w:t xml:space="preserve">NPGS </w:t>
      </w:r>
      <w:r>
        <w:t xml:space="preserve">site </w:t>
      </w:r>
      <w:r w:rsidR="0066755D">
        <w:t xml:space="preserve">needs to </w:t>
      </w:r>
      <w:r>
        <w:t>comp</w:t>
      </w:r>
      <w:r w:rsidR="00C8455C">
        <w:t>l</w:t>
      </w:r>
      <w:r>
        <w:t xml:space="preserve">ete several steps </w:t>
      </w:r>
      <w:r w:rsidR="0066755D">
        <w:t xml:space="preserve">in order to implement </w:t>
      </w:r>
      <w:r>
        <w:t xml:space="preserve">GRIN-Global. The directions below summarize these steps. For additional details, consult the </w:t>
      </w:r>
      <w:r w:rsidR="0066755D">
        <w:t xml:space="preserve">available </w:t>
      </w:r>
      <w:r>
        <w:t>GRIN-Global documentation</w:t>
      </w:r>
      <w:r w:rsidR="00CC39FC">
        <w:t xml:space="preserve"> available online on the </w:t>
      </w:r>
      <w:hyperlink r:id="rId40" w:history="1">
        <w:r w:rsidR="00CC39FC" w:rsidRPr="00E741DA">
          <w:rPr>
            <w:rStyle w:val="Hyperlink"/>
          </w:rPr>
          <w:t>NPGS Training Resources Page</w:t>
        </w:r>
      </w:hyperlink>
      <w:r w:rsidR="00CC39FC">
        <w:t xml:space="preserve">. </w:t>
      </w:r>
    </w:p>
    <w:p w:rsidR="000A5350" w:rsidRDefault="000A5350" w:rsidP="003D43D1"/>
    <w:p w:rsidR="003973D7" w:rsidRDefault="003973D7" w:rsidP="003973D7">
      <w:pPr>
        <w:pStyle w:val="Heading4"/>
      </w:pPr>
      <w:bookmarkStart w:id="28" w:name="_Toc521338951"/>
      <w:r>
        <w:t>Determine What PCs Will Connect to the GRIN-Global Server with the Curator Tool</w:t>
      </w:r>
      <w:bookmarkEnd w:id="28"/>
      <w:r>
        <w:t xml:space="preserve"> </w:t>
      </w:r>
    </w:p>
    <w:p w:rsidR="003973D7" w:rsidRDefault="008D154A" w:rsidP="003973D7">
      <w:r w:rsidRPr="008D154A">
        <w:t xml:space="preserve">Since the USDA </w:t>
      </w:r>
      <w:r w:rsidR="0063410F">
        <w:t xml:space="preserve">has </w:t>
      </w:r>
      <w:r w:rsidRPr="008D154A">
        <w:t>not support</w:t>
      </w:r>
      <w:r w:rsidR="0063410F">
        <w:t>ed</w:t>
      </w:r>
      <w:r w:rsidRPr="008D154A">
        <w:t xml:space="preserve"> the Windows XP operating system </w:t>
      </w:r>
      <w:r w:rsidR="0063410F">
        <w:t xml:space="preserve">since </w:t>
      </w:r>
      <w:r w:rsidRPr="008D154A">
        <w:t xml:space="preserve">April, 2014, PCs running the GRIN-Global Curator Tool </w:t>
      </w:r>
      <w:r w:rsidR="0063410F">
        <w:t xml:space="preserve">must </w:t>
      </w:r>
      <w:r>
        <w:t xml:space="preserve">use </w:t>
      </w:r>
      <w:r w:rsidRPr="008D154A">
        <w:t xml:space="preserve">either Windows 7 or 8.1. </w:t>
      </w:r>
      <w:r w:rsidR="003973D7" w:rsidRPr="008D154A">
        <w:t>PC</w:t>
      </w:r>
      <w:r w:rsidR="006F7A0C" w:rsidRPr="008D154A">
        <w:t xml:space="preserve">s </w:t>
      </w:r>
      <w:r w:rsidR="003973D7" w:rsidRPr="008D154A">
        <w:t>access</w:t>
      </w:r>
      <w:r>
        <w:t>ing</w:t>
      </w:r>
      <w:r w:rsidR="003973D7" w:rsidRPr="008D154A">
        <w:t xml:space="preserve"> the GG Public Website</w:t>
      </w:r>
      <w:r>
        <w:t xml:space="preserve"> simply need a relatively current browser</w:t>
      </w:r>
      <w:r w:rsidR="006F7A0C" w:rsidRPr="008D154A">
        <w:t>.</w:t>
      </w:r>
      <w:r w:rsidR="003973D7" w:rsidRPr="008D154A">
        <w:t xml:space="preserve"> </w:t>
      </w:r>
    </w:p>
    <w:p w:rsidR="00F4605B" w:rsidRDefault="00F4605B" w:rsidP="00F4605B">
      <w:r>
        <w:t xml:space="preserve">The NPGS GRIN-Global database is stored on a server in Beltsville Maryland and maintained by the </w:t>
      </w:r>
      <w:r w:rsidR="00FD15B6">
        <w:t>Database Management Unit (</w:t>
      </w:r>
      <w:r>
        <w:t>DBMU</w:t>
      </w:r>
      <w:r w:rsidR="00FD15B6">
        <w:t>)</w:t>
      </w:r>
      <w:r>
        <w:t xml:space="preserve">.  The server’s address </w:t>
      </w:r>
      <w:r w:rsidR="008D154A">
        <w:t xml:space="preserve">is </w:t>
      </w:r>
      <w:r w:rsidR="008D154A" w:rsidRPr="008D154A">
        <w:rPr>
          <w:b/>
        </w:rPr>
        <w:t>npgsweb.ars-grin.gov</w:t>
      </w:r>
      <w:r w:rsidR="008D154A">
        <w:t>.</w:t>
      </w:r>
    </w:p>
    <w:p w:rsidR="0063410F" w:rsidRDefault="0063410F" w:rsidP="00F4605B"/>
    <w:p w:rsidR="00350CE0" w:rsidRDefault="00350CE0" w:rsidP="00350CE0">
      <w:pPr>
        <w:pStyle w:val="Heading4"/>
      </w:pPr>
      <w:bookmarkStart w:id="29" w:name="_Toc521338952"/>
      <w:r>
        <w:t>Determine Who will be the Primary GRIN-Global Site Representative</w:t>
      </w:r>
      <w:bookmarkEnd w:id="29"/>
    </w:p>
    <w:p w:rsidR="00350CE0" w:rsidRDefault="00C8455C" w:rsidP="00350CE0">
      <w:r>
        <w:t>Identify someone</w:t>
      </w:r>
      <w:r w:rsidR="00350CE0">
        <w:t xml:space="preserve"> from each site </w:t>
      </w:r>
      <w:r w:rsidR="0001696B">
        <w:t xml:space="preserve">who will </w:t>
      </w:r>
      <w:r w:rsidR="00350CE0">
        <w:t xml:space="preserve">be verifying </w:t>
      </w:r>
      <w:r w:rsidR="0001696B">
        <w:t xml:space="preserve">that </w:t>
      </w:r>
      <w:r w:rsidR="00350CE0">
        <w:t xml:space="preserve">the GRIN-Global </w:t>
      </w:r>
      <w:r w:rsidR="0066755D">
        <w:t xml:space="preserve">setup </w:t>
      </w:r>
      <w:r w:rsidR="00350CE0">
        <w:t>has been done properly.</w:t>
      </w:r>
    </w:p>
    <w:p w:rsidR="000A5350" w:rsidRDefault="000A5350" w:rsidP="00350CE0"/>
    <w:p w:rsidR="00542BBD" w:rsidRDefault="00350CE0" w:rsidP="00542BBD">
      <w:pPr>
        <w:pStyle w:val="Heading4"/>
      </w:pPr>
      <w:bookmarkStart w:id="30" w:name="_Toc521338953"/>
      <w:r>
        <w:t xml:space="preserve">Verify </w:t>
      </w:r>
      <w:r w:rsidR="00542BBD">
        <w:t>Site Users</w:t>
      </w:r>
      <w:bookmarkEnd w:id="30"/>
    </w:p>
    <w:p w:rsidR="009660B9" w:rsidRDefault="00350CE0" w:rsidP="009660B9">
      <w:r>
        <w:t xml:space="preserve">The site’s primary </w:t>
      </w:r>
      <w:r w:rsidR="0066755D">
        <w:t xml:space="preserve">GG </w:t>
      </w:r>
      <w:r>
        <w:t xml:space="preserve">person should </w:t>
      </w:r>
      <w:r w:rsidR="009660B9">
        <w:t xml:space="preserve">install the GRIN-Global Curator Tool on at least one PC.  Refer to the </w:t>
      </w:r>
      <w:hyperlink r:id="rId41" w:history="1">
        <w:r w:rsidR="009660B9" w:rsidRPr="00E741DA">
          <w:rPr>
            <w:rStyle w:val="Hyperlink"/>
            <w:i/>
          </w:rPr>
          <w:t>NPGS Installation Guide</w:t>
        </w:r>
        <w:r w:rsidR="009660B9" w:rsidRPr="00E741DA">
          <w:rPr>
            <w:rStyle w:val="Hyperlink"/>
          </w:rPr>
          <w:t xml:space="preserve"> </w:t>
        </w:r>
      </w:hyperlink>
      <w:r w:rsidR="009660B9">
        <w:t>for complete directions.</w:t>
      </w:r>
    </w:p>
    <w:p w:rsidR="00350CE0" w:rsidRDefault="009660B9" w:rsidP="00350CE0">
      <w:r>
        <w:t>L</w:t>
      </w:r>
      <w:r w:rsidR="00350CE0">
        <w:t>og in to the Curator Tool and review the names listed in the “</w:t>
      </w:r>
      <w:r w:rsidR="00350CE0" w:rsidRPr="00350CE0">
        <w:rPr>
          <w:b/>
        </w:rPr>
        <w:t>Show lists from:</w:t>
      </w:r>
      <w:r w:rsidR="00350CE0">
        <w:rPr>
          <w:b/>
        </w:rPr>
        <w:t>”</w:t>
      </w:r>
      <w:r w:rsidR="00350CE0">
        <w:t xml:space="preserve"> drop down. This list should include all of the site personnel who will be using GRIN-Global. (The GRIN-Global </w:t>
      </w:r>
      <w:r w:rsidR="006B1BD0">
        <w:t xml:space="preserve">database </w:t>
      </w:r>
      <w:r w:rsidR="00350CE0">
        <w:t xml:space="preserve">administrator </w:t>
      </w:r>
      <w:r w:rsidR="006B1BD0">
        <w:t xml:space="preserve">(Quinn Sinnott) </w:t>
      </w:r>
      <w:r w:rsidR="00350CE0">
        <w:t xml:space="preserve">set up each user account and indicated the site code for each user.) </w:t>
      </w:r>
    </w:p>
    <w:p w:rsidR="0066755D" w:rsidRDefault="00350CE0" w:rsidP="00350CE0">
      <w:r>
        <w:t>Contact DBMU’s Quinn Sinnott</w:t>
      </w:r>
      <w:r w:rsidR="006B1BD0">
        <w:t xml:space="preserve"> </w:t>
      </w:r>
      <w:r>
        <w:t>if any site personnel names are missing or if the list displays names that should not have been included</w:t>
      </w:r>
      <w:r w:rsidR="0066755D">
        <w:t xml:space="preserve"> for that site</w:t>
      </w:r>
      <w:r>
        <w:t>.</w:t>
      </w:r>
    </w:p>
    <w:p w:rsidR="006B1BD0" w:rsidRDefault="006B1BD0" w:rsidP="006B1BD0">
      <w:pPr>
        <w:pStyle w:val="Heading4"/>
      </w:pPr>
      <w:bookmarkStart w:id="31" w:name="_Toc521338954"/>
      <w:r>
        <w:t>Curator Tool User Name and Password Conventions</w:t>
      </w:r>
      <w:bookmarkEnd w:id="31"/>
    </w:p>
    <w:p w:rsidR="0063410F" w:rsidRDefault="0063410F" w:rsidP="0063410F">
      <w:pPr>
        <w:pStyle w:val="Heading5"/>
      </w:pPr>
      <w:r>
        <w:t>User Names</w:t>
      </w:r>
    </w:p>
    <w:p w:rsidR="004E5783" w:rsidRDefault="006B1BD0" w:rsidP="006B1BD0">
      <w:r>
        <w:t>Beginning with CT version 1.9.4, the user name is the user’s email address</w:t>
      </w:r>
      <w:r w:rsidR="0063410F">
        <w:t xml:space="preserve">, example: </w:t>
      </w:r>
      <w:r w:rsidR="0063410F">
        <w:br/>
      </w:r>
      <w:r w:rsidR="0063410F" w:rsidRPr="0063410F">
        <w:rPr>
          <w:b/>
          <w:i/>
        </w:rPr>
        <w:t>john.doe @ars.usda.gov</w:t>
      </w:r>
    </w:p>
    <w:p w:rsidR="004E5783" w:rsidRDefault="004E5783" w:rsidP="00FC5B16">
      <w:pPr>
        <w:pStyle w:val="Heading5"/>
      </w:pPr>
      <w:r>
        <w:t>Passwords</w:t>
      </w:r>
    </w:p>
    <w:p w:rsidR="006B1BD0" w:rsidRDefault="006B1BD0" w:rsidP="004E5783">
      <w:pPr>
        <w:spacing w:after="0"/>
      </w:pPr>
      <w:r>
        <w:t xml:space="preserve">Passwords must follow the current </w:t>
      </w:r>
      <w:r w:rsidR="004E5783">
        <w:t>ARS</w:t>
      </w:r>
      <w:r>
        <w:t xml:space="preserve"> guidelines:</w:t>
      </w:r>
    </w:p>
    <w:p w:rsidR="004E5783" w:rsidRDefault="004E5783" w:rsidP="004E5783">
      <w:pPr>
        <w:pStyle w:val="ListParagraph"/>
        <w:numPr>
          <w:ilvl w:val="0"/>
          <w:numId w:val="4"/>
        </w:numPr>
      </w:pPr>
      <w:r w:rsidRPr="004E5783">
        <w:t>12 characters minimum</w:t>
      </w:r>
    </w:p>
    <w:p w:rsidR="004E5783" w:rsidRDefault="008522AA" w:rsidP="004E5783">
      <w:pPr>
        <w:pStyle w:val="ListParagraph"/>
        <w:numPr>
          <w:ilvl w:val="0"/>
          <w:numId w:val="4"/>
        </w:numPr>
      </w:pPr>
      <w:r>
        <w:t xml:space="preserve">at least one of each are required: </w:t>
      </w:r>
      <w:r w:rsidR="004E5783" w:rsidRPr="004E5783">
        <w:t>upper case, lower case, digit</w:t>
      </w:r>
      <w:r>
        <w:t>,</w:t>
      </w:r>
      <w:r w:rsidR="004E5783" w:rsidRPr="004E5783">
        <w:t xml:space="preserve"> and special character</w:t>
      </w:r>
      <w:r w:rsidR="00C874B8">
        <w:br/>
        <w:t>(</w:t>
      </w:r>
      <w:r w:rsidR="00FC5B16">
        <w:t xml:space="preserve">virtually any </w:t>
      </w:r>
      <w:r w:rsidR="00C874B8">
        <w:t>special</w:t>
      </w:r>
      <w:r w:rsidR="004E5783" w:rsidRPr="004E5783">
        <w:t xml:space="preserve"> </w:t>
      </w:r>
      <w:r w:rsidR="00C874B8">
        <w:t>character</w:t>
      </w:r>
      <w:r w:rsidR="00FC5B16">
        <w:t xml:space="preserve"> i</w:t>
      </w:r>
      <w:r w:rsidR="00C874B8">
        <w:t>s</w:t>
      </w:r>
      <w:r w:rsidR="00FC5B16">
        <w:t xml:space="preserve"> valid</w:t>
      </w:r>
      <w:r w:rsidR="00C874B8">
        <w:t>)</w:t>
      </w:r>
    </w:p>
    <w:p w:rsidR="004E5783" w:rsidRDefault="008522AA" w:rsidP="004E5783">
      <w:pPr>
        <w:pStyle w:val="ListParagraph"/>
        <w:numPr>
          <w:ilvl w:val="0"/>
          <w:numId w:val="4"/>
        </w:numPr>
      </w:pPr>
      <w:r>
        <w:lastRenderedPageBreak/>
        <w:t xml:space="preserve">passwords </w:t>
      </w:r>
      <w:r w:rsidR="004E5783" w:rsidRPr="004E5783">
        <w:t xml:space="preserve">can change </w:t>
      </w:r>
      <w:r w:rsidR="004E5783">
        <w:t xml:space="preserve">only </w:t>
      </w:r>
      <w:r w:rsidR="004E5783" w:rsidRPr="004E5783">
        <w:t>once per day</w:t>
      </w:r>
    </w:p>
    <w:p w:rsidR="008522AA" w:rsidRDefault="008522AA" w:rsidP="004E5783">
      <w:pPr>
        <w:pStyle w:val="ListParagraph"/>
        <w:numPr>
          <w:ilvl w:val="0"/>
          <w:numId w:val="4"/>
        </w:numPr>
      </w:pPr>
      <w:r>
        <w:t>f</w:t>
      </w:r>
      <w:r w:rsidRPr="008522AA">
        <w:t xml:space="preserve">ive failed logins </w:t>
      </w:r>
      <w:r>
        <w:t xml:space="preserve">initiates </w:t>
      </w:r>
      <w:r w:rsidRPr="008522AA">
        <w:t>a temporary lockout for 15 minutes</w:t>
      </w:r>
    </w:p>
    <w:p w:rsidR="008522AA" w:rsidRDefault="008522AA" w:rsidP="008522AA">
      <w:r>
        <w:t>If a password is forgotten</w:t>
      </w:r>
      <w:r w:rsidR="0020184D">
        <w:t xml:space="preserve"> or hasn’t been used for some time</w:t>
      </w:r>
      <w:r>
        <w:t>, the GG administrator must be contacted (to create a new one).</w:t>
      </w:r>
    </w:p>
    <w:p w:rsidR="004E5783" w:rsidRDefault="004E5783" w:rsidP="004E5783">
      <w:pPr>
        <w:pStyle w:val="Heading4"/>
      </w:pPr>
      <w:bookmarkStart w:id="32" w:name="_Toc521338955"/>
      <w:r>
        <w:t>Logging on to the CT</w:t>
      </w:r>
      <w:bookmarkEnd w:id="32"/>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4E5783" w:rsidRPr="00CE1D7E" w:rsidTr="007368FB">
        <w:tc>
          <w:tcPr>
            <w:tcW w:w="810" w:type="dxa"/>
            <w:shd w:val="clear" w:color="000000" w:fill="FFFFFF" w:themeFill="background1"/>
          </w:tcPr>
          <w:p w:rsidR="004E5783" w:rsidRPr="00CE1D7E" w:rsidRDefault="00E81291" w:rsidP="007368FB">
            <w:r w:rsidRPr="000162F7">
              <w:rPr>
                <w:rFonts w:asciiTheme="minorHAnsi" w:eastAsiaTheme="minorEastAsia" w:hAnsiTheme="minorHAnsi"/>
                <w:noProof/>
              </w:rPr>
              <w:pict>
                <v:shape id="_x0000_i1029" type="#_x0000_t75" alt="image2449.png" style="width:28.15pt;height:34.6pt;visibility:visible;mso-wrap-style:square">
                  <v:imagedata r:id="rId11" o:title="image2449"/>
                </v:shape>
              </w:pict>
            </w:r>
          </w:p>
        </w:tc>
        <w:tc>
          <w:tcPr>
            <w:tcW w:w="8838" w:type="dxa"/>
            <w:shd w:val="clear" w:color="000000" w:fill="FFFFFF" w:themeFill="background1"/>
          </w:tcPr>
          <w:p w:rsidR="004E5783" w:rsidRPr="00D42A9F" w:rsidRDefault="0020184D" w:rsidP="0020184D">
            <w:r>
              <w:t xml:space="preserve">You are not required to </w:t>
            </w:r>
            <w:r w:rsidR="004E5783">
              <w:t>VPN or be</w:t>
            </w:r>
            <w:r>
              <w:t xml:space="preserve"> </w:t>
            </w:r>
            <w:r w:rsidR="004E5783">
              <w:t>on the ARS network.</w:t>
            </w:r>
            <w:r w:rsidR="004E5783" w:rsidRPr="00D42A9F">
              <w:t xml:space="preserve"> </w:t>
            </w:r>
          </w:p>
        </w:tc>
      </w:tr>
    </w:tbl>
    <w:p w:rsidR="0066755D" w:rsidRDefault="0066755D" w:rsidP="00FC5B16">
      <w:pPr>
        <w:pStyle w:val="Heading5"/>
      </w:pPr>
      <w:r>
        <w:t>Ensure That the Server Connections are Set Up Properly</w:t>
      </w:r>
    </w:p>
    <w:p w:rsidR="00F4605B" w:rsidRDefault="00F4605B" w:rsidP="00F4605B">
      <w:pPr>
        <w:pStyle w:val="Heading6"/>
      </w:pPr>
      <w:r>
        <w:t>Curator Tool</w:t>
      </w:r>
    </w:p>
    <w:p w:rsidR="008F268B" w:rsidRDefault="0001696B" w:rsidP="00F4605B">
      <w:r>
        <w:t xml:space="preserve">The Curator Tool is </w:t>
      </w:r>
      <w:r w:rsidR="008F268B">
        <w:t xml:space="preserve">the </w:t>
      </w:r>
      <w:r>
        <w:t xml:space="preserve">application program that is used </w:t>
      </w:r>
      <w:r w:rsidR="008F268B">
        <w:t xml:space="preserve">by genebank personnel </w:t>
      </w:r>
      <w:r>
        <w:t xml:space="preserve">to edit and </w:t>
      </w:r>
      <w:r w:rsidR="008F268B">
        <w:t>input</w:t>
      </w:r>
      <w:r>
        <w:t xml:space="preserve"> GRIN-Global data.  </w:t>
      </w:r>
      <w:r w:rsidR="0066755D">
        <w:t xml:space="preserve">Each </w:t>
      </w:r>
      <w:r w:rsidR="008F268B">
        <w:t xml:space="preserve">user at a genebank </w:t>
      </w:r>
      <w:r w:rsidR="0066755D">
        <w:t xml:space="preserve">site will be </w:t>
      </w:r>
      <w:r>
        <w:t xml:space="preserve">using </w:t>
      </w:r>
      <w:r w:rsidR="0066755D">
        <w:t>the Curator Tool</w:t>
      </w:r>
      <w:r>
        <w:t xml:space="preserve"> to </w:t>
      </w:r>
      <w:r w:rsidR="008F268B">
        <w:t>access GG data.</w:t>
      </w:r>
      <w:r w:rsidR="0066755D">
        <w:t xml:space="preserve"> Every g</w:t>
      </w:r>
      <w:r w:rsidR="00FC5B16">
        <w:t>e</w:t>
      </w:r>
      <w:r w:rsidR="0066755D">
        <w:t xml:space="preserve">nebank PC that will </w:t>
      </w:r>
      <w:r w:rsidR="008F268B">
        <w:t xml:space="preserve">be running the </w:t>
      </w:r>
      <w:r w:rsidR="0066755D">
        <w:t xml:space="preserve">Curator Tool </w:t>
      </w:r>
      <w:r w:rsidR="008F268B">
        <w:t xml:space="preserve">will need to have a copy of the CT </w:t>
      </w:r>
      <w:r w:rsidR="0066755D">
        <w:t>installed</w:t>
      </w:r>
      <w:r w:rsidR="008F268B">
        <w:t xml:space="preserve"> on the PC.</w:t>
      </w:r>
    </w:p>
    <w:p w:rsidR="008F268B" w:rsidRDefault="008F268B" w:rsidP="00F4605B">
      <w:r>
        <w:t xml:space="preserve"> </w:t>
      </w:r>
      <w:r w:rsidRPr="008F268B">
        <w:rPr>
          <w:noProof/>
          <w:lang w:eastAsia="en-US"/>
        </w:rPr>
        <w:drawing>
          <wp:inline distT="0" distB="0" distL="0" distR="0">
            <wp:extent cx="4164761" cy="2719777"/>
            <wp:effectExtent l="19050" t="0" r="7189" b="0"/>
            <wp:docPr id="16" name="Picture 5" descr="D:\DOCUME~1\dbmum3\LOCALS~1\Temp\SNAGHTML9756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1\dbmum3\LOCALS~1\Temp\SNAGHTML97563f.PNG"/>
                    <pic:cNvPicPr>
                      <a:picLocks noChangeAspect="1" noChangeArrowheads="1"/>
                    </pic:cNvPicPr>
                  </pic:nvPicPr>
                  <pic:blipFill>
                    <a:blip r:embed="rId42" cstate="print"/>
                    <a:srcRect/>
                    <a:stretch>
                      <a:fillRect/>
                    </a:stretch>
                  </pic:blipFill>
                  <pic:spPr bwMode="auto">
                    <a:xfrm>
                      <a:off x="0" y="0"/>
                      <a:ext cx="4167233" cy="2721391"/>
                    </a:xfrm>
                    <a:prstGeom prst="rect">
                      <a:avLst/>
                    </a:prstGeom>
                    <a:noFill/>
                    <a:ln w="9525">
                      <a:noFill/>
                      <a:miter lim="800000"/>
                      <a:headEnd/>
                      <a:tailEnd/>
                    </a:ln>
                  </pic:spPr>
                </pic:pic>
              </a:graphicData>
            </a:graphic>
          </wp:inline>
        </w:drawing>
      </w:r>
    </w:p>
    <w:p w:rsidR="00F4605B" w:rsidRDefault="00F4605B" w:rsidP="00F4605B">
      <w:r w:rsidRPr="00CD627A">
        <w:rPr>
          <w:highlight w:val="yellow"/>
        </w:rPr>
        <w:t>Beginning with version 1.9.2, the Curator Tool uses its own installer (InstallShield) in a self-extracting .exe file.</w:t>
      </w:r>
      <w:r>
        <w:t xml:space="preserve"> Prior to 1.9.2, the CT was installed via the GRIN-Global Updater program, but that is no longer the case. For PCs where an older version of the CT has already been installed, the Curator Tool will need to be uninstalled via the Updater and then installed via the .exe file.  Refer to the </w:t>
      </w:r>
      <w:hyperlink r:id="rId43" w:history="1">
        <w:r w:rsidRPr="00E741DA">
          <w:rPr>
            <w:rStyle w:val="Hyperlink"/>
            <w:i/>
          </w:rPr>
          <w:t>NPGS Installation Guide</w:t>
        </w:r>
        <w:r w:rsidRPr="00E741DA">
          <w:rPr>
            <w:rStyle w:val="Hyperlink"/>
          </w:rPr>
          <w:t xml:space="preserve"> </w:t>
        </w:r>
      </w:hyperlink>
      <w:r>
        <w:t>for complete directions.</w:t>
      </w:r>
    </w:p>
    <w:tbl>
      <w:tblPr>
        <w:tblW w:w="9669" w:type="dxa"/>
        <w:tblInd w:w="-78" w:type="dxa"/>
        <w:tblLayout w:type="fixed"/>
        <w:tblLook w:val="04A0"/>
      </w:tblPr>
      <w:tblGrid>
        <w:gridCol w:w="816"/>
        <w:gridCol w:w="8853"/>
      </w:tblGrid>
      <w:tr w:rsidR="003451BF" w:rsidRPr="00597272" w:rsidTr="00602D51">
        <w:tc>
          <w:tcPr>
            <w:tcW w:w="816" w:type="dxa"/>
          </w:tcPr>
          <w:p w:rsidR="003451BF" w:rsidRPr="00597272" w:rsidRDefault="00E81291" w:rsidP="00602D51">
            <w:pPr>
              <w:pStyle w:val="NormalInTble"/>
              <w:rPr>
                <w:b/>
              </w:rPr>
            </w:pPr>
            <w:r w:rsidRPr="000162F7">
              <w:rPr>
                <w:b/>
                <w:noProof/>
              </w:rPr>
              <w:pict>
                <v:shape id="_x0000_i1030" type="#_x0000_t75" alt="image2449.png" style="width:27.7pt;height:36.45pt;visibility:visible">
                  <v:imagedata r:id="rId19" o:title="image2449"/>
                </v:shape>
              </w:pict>
            </w:r>
          </w:p>
        </w:tc>
        <w:tc>
          <w:tcPr>
            <w:tcW w:w="8853" w:type="dxa"/>
          </w:tcPr>
          <w:p w:rsidR="003451BF" w:rsidRPr="009E61E8" w:rsidRDefault="003451BF" w:rsidP="00F424FE">
            <w:r>
              <w:t>A text file (</w:t>
            </w:r>
            <w:r w:rsidRPr="00F424FE">
              <w:rPr>
                <w:b/>
              </w:rPr>
              <w:t>WebServiceURL.txt</w:t>
            </w:r>
            <w:r>
              <w:t xml:space="preserve">) exists on </w:t>
            </w:r>
            <w:r w:rsidR="00F424FE">
              <w:t xml:space="preserve">any computer where the CT has been properly installed. It is found in the </w:t>
            </w:r>
            <w:r w:rsidR="00F424FE" w:rsidRPr="00F424FE">
              <w:rPr>
                <w:b/>
              </w:rPr>
              <w:t>C:\Users\</w:t>
            </w:r>
            <w:r w:rsidR="00F424FE" w:rsidRPr="00F424FE">
              <w:rPr>
                <w:b/>
                <w:i/>
              </w:rPr>
              <w:t>username</w:t>
            </w:r>
            <w:r w:rsidR="00F424FE" w:rsidRPr="00F424FE">
              <w:rPr>
                <w:b/>
              </w:rPr>
              <w:t>\AppData\Roaming\GRIN-Global\Curator Tool</w:t>
            </w:r>
            <w:r w:rsidR="00F424FE">
              <w:t xml:space="preserve"> path. If an administrator for a site is setting up multiple computers with the CT, the administrator can copy a valid </w:t>
            </w:r>
            <w:r w:rsidR="00F424FE" w:rsidRPr="00F424FE">
              <w:rPr>
                <w:b/>
              </w:rPr>
              <w:t>WebServiceURL.txt</w:t>
            </w:r>
            <w:r w:rsidR="00F424FE" w:rsidRPr="00F424FE">
              <w:t xml:space="preserve"> from one computer to another.</w:t>
            </w:r>
            <w:r w:rsidR="00F424FE">
              <w:t xml:space="preserve"> This eliminates the need to manually setup the server information on each computer since that information is stored in the .txt file.</w:t>
            </w:r>
            <w:r w:rsidR="00F424FE">
              <w:br/>
            </w:r>
            <w:r w:rsidR="00F424FE">
              <w:rPr>
                <w:noProof/>
                <w:lang w:eastAsia="en-US"/>
              </w:rPr>
              <w:lastRenderedPageBreak/>
              <w:drawing>
                <wp:inline distT="0" distB="0" distL="0" distR="0">
                  <wp:extent cx="4524013" cy="573292"/>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4525081" cy="573427"/>
                          </a:xfrm>
                          <a:prstGeom prst="rect">
                            <a:avLst/>
                          </a:prstGeom>
                          <a:noFill/>
                          <a:ln w="9525">
                            <a:noFill/>
                            <a:miter lim="800000"/>
                            <a:headEnd/>
                            <a:tailEnd/>
                          </a:ln>
                        </pic:spPr>
                      </pic:pic>
                    </a:graphicData>
                  </a:graphic>
                </wp:inline>
              </w:drawing>
            </w:r>
          </w:p>
        </w:tc>
      </w:tr>
    </w:tbl>
    <w:p w:rsidR="00F4605B" w:rsidRDefault="00F4605B" w:rsidP="00F4605B">
      <w:pPr>
        <w:pStyle w:val="Heading6"/>
      </w:pPr>
      <w:r>
        <w:lastRenderedPageBreak/>
        <w:t>Public Website</w:t>
      </w:r>
    </w:p>
    <w:p w:rsidR="00FC5B16" w:rsidRDefault="0001696B" w:rsidP="0066755D">
      <w:r>
        <w:t>Users in the genebank will also need to know where to point their browser (Internet Explorer, Firefox, Chrome, etc.) to view GRIN-Global data on the Public Website (PW).  Provide the URL</w:t>
      </w:r>
      <w:r w:rsidR="00AE4694">
        <w:t>:</w:t>
      </w:r>
      <w:r w:rsidR="00AE4694">
        <w:br/>
      </w:r>
      <w:hyperlink r:id="rId45" w:history="1">
        <w:r w:rsidR="00A55F37" w:rsidRPr="00A55F37">
          <w:rPr>
            <w:rStyle w:val="Hyperlink"/>
          </w:rPr>
          <w:t>https://npgsweb.ars-grin.gov/gringlobal/search.aspx?</w:t>
        </w:r>
      </w:hyperlink>
      <w:r w:rsidR="00AE4694">
        <w:t xml:space="preserve">  </w:t>
      </w:r>
      <w:r>
        <w:t xml:space="preserve"> </w:t>
      </w:r>
      <w:r w:rsidR="00AE4694">
        <w:t>S</w:t>
      </w:r>
      <w:r>
        <w:t xml:space="preserve">uggest that each user bookmark this </w:t>
      </w:r>
      <w:r w:rsidR="00AE4694">
        <w:t xml:space="preserve">URL </w:t>
      </w:r>
      <w:r>
        <w:t xml:space="preserve">for future reference. </w:t>
      </w:r>
    </w:p>
    <w:p w:rsidR="00AE4694" w:rsidRDefault="0001696B" w:rsidP="00AE4694">
      <w:r>
        <w:t xml:space="preserve">Note that the PW is </w:t>
      </w:r>
      <w:r w:rsidR="000A5350">
        <w:t xml:space="preserve">also </w:t>
      </w:r>
      <w:r>
        <w:t>the interface your germplasm requestors will be using to review and order GG germplasm data</w:t>
      </w:r>
      <w:r w:rsidR="00AE4694">
        <w:t xml:space="preserve">. </w:t>
      </w:r>
      <w:r w:rsidR="00AE4694" w:rsidRPr="000A5350">
        <w:rPr>
          <w:b/>
          <w:i/>
          <w:color w:val="215868" w:themeColor="accent5" w:themeShade="80"/>
          <w:sz w:val="24"/>
          <w:szCs w:val="24"/>
        </w:rPr>
        <w:t>Provide the GG URL to your user community in your communications and website.</w:t>
      </w:r>
      <w:r w:rsidR="00AE4694">
        <w:t xml:space="preserve"> </w:t>
      </w:r>
    </w:p>
    <w:p w:rsidR="000A5350" w:rsidRDefault="000A5350" w:rsidP="0066755D"/>
    <w:p w:rsidR="000A5350" w:rsidRDefault="000A5350" w:rsidP="000A5350">
      <w:pPr>
        <w:pStyle w:val="Heading4"/>
      </w:pPr>
      <w:bookmarkStart w:id="33" w:name="_Toc521338956"/>
      <w:r>
        <w:t>Review Your Data During the Pre-Implementation Period</w:t>
      </w:r>
      <w:bookmarkEnd w:id="33"/>
    </w:p>
    <w:p w:rsidR="000A5350" w:rsidRDefault="000A5350" w:rsidP="0066755D">
      <w:r>
        <w:t>During the period leading to the implementation date, w</w:t>
      </w:r>
      <w:r w:rsidR="00AE4694">
        <w:t xml:space="preserve">e recommend that you </w:t>
      </w:r>
      <w:r w:rsidR="0001696B">
        <w:t xml:space="preserve">review </w:t>
      </w:r>
      <w:r w:rsidR="00AE4694">
        <w:t xml:space="preserve">a </w:t>
      </w:r>
      <w:r w:rsidR="0001696B">
        <w:t xml:space="preserve">sample of your accession data to confirm that the data was transferred </w:t>
      </w:r>
      <w:r w:rsidR="00AE4694">
        <w:t xml:space="preserve">from GRIN </w:t>
      </w:r>
      <w:r w:rsidR="0001696B">
        <w:t xml:space="preserve">properly. </w:t>
      </w:r>
      <w:r>
        <w:t xml:space="preserve"> At the implementation date, a fresh copy of the GRIN data will be installed on the server and replace the date used during testing.</w:t>
      </w:r>
    </w:p>
    <w:p w:rsidR="000A5350" w:rsidRDefault="000A5350" w:rsidP="0066755D"/>
    <w:p w:rsidR="0001696B" w:rsidRDefault="000A5350" w:rsidP="000A5350">
      <w:pPr>
        <w:pStyle w:val="Heading3"/>
      </w:pPr>
      <w:bookmarkStart w:id="34" w:name="_Toc521338957"/>
      <w:r>
        <w:t>Immediately After the Implementation</w:t>
      </w:r>
      <w:bookmarkEnd w:id="34"/>
    </w:p>
    <w:p w:rsidR="000A5350" w:rsidRPr="000A5350" w:rsidRDefault="000A5350" w:rsidP="000A5350">
      <w:pPr>
        <w:pStyle w:val="Heading4"/>
        <w:rPr>
          <w:lang w:eastAsia="en-US"/>
        </w:rPr>
      </w:pPr>
      <w:bookmarkStart w:id="35" w:name="_Toc521338958"/>
      <w:r>
        <w:rPr>
          <w:lang w:eastAsia="en-US"/>
        </w:rPr>
        <w:t>Refresh Lookup Tables</w:t>
      </w:r>
      <w:bookmarkEnd w:id="35"/>
    </w:p>
    <w:p w:rsidR="000A5350" w:rsidRPr="000A5350" w:rsidRDefault="000A5350" w:rsidP="000A5350">
      <w:r>
        <w:t xml:space="preserve">All CT users will need to reload all of their lookup tables. This should be a one time occurrence in production – going forward, the lookups will point to the data records as they change. </w:t>
      </w:r>
    </w:p>
    <w:p w:rsidR="000A5350" w:rsidRDefault="000A5350" w:rsidP="0066755D"/>
    <w:p w:rsidR="0093484F" w:rsidRDefault="0093484F" w:rsidP="0093484F">
      <w:pPr>
        <w:pStyle w:val="Heading4"/>
      </w:pPr>
      <w:bookmarkStart w:id="36" w:name="_Toc521338959"/>
      <w:r>
        <w:t>Establish Public Website User Accounts</w:t>
      </w:r>
      <w:bookmarkEnd w:id="36"/>
    </w:p>
    <w:p w:rsidR="00B022E9" w:rsidRDefault="00FE7FDB" w:rsidP="0093484F">
      <w:r>
        <w:t>The public will use t</w:t>
      </w:r>
      <w:r w:rsidR="0093484F">
        <w:t xml:space="preserve">he GRIN-Global Public Website </w:t>
      </w:r>
      <w:r w:rsidR="00B022E9">
        <w:t xml:space="preserve">for </w:t>
      </w:r>
      <w:r w:rsidR="0093484F">
        <w:t>reviewing and ordering germplasm</w:t>
      </w:r>
      <w:r w:rsidR="00B022E9">
        <w:t xml:space="preserve">. However, </w:t>
      </w:r>
      <w:r w:rsidR="0093484F">
        <w:t xml:space="preserve">genebank personnel will also find </w:t>
      </w:r>
      <w:r w:rsidR="00B022E9">
        <w:t xml:space="preserve">the </w:t>
      </w:r>
      <w:r w:rsidR="0093484F">
        <w:t>Public Website useful</w:t>
      </w:r>
      <w:r w:rsidR="00B022E9">
        <w:t xml:space="preserve"> and complementary to the Curator Tool</w:t>
      </w:r>
      <w:r w:rsidR="0093484F">
        <w:t xml:space="preserve">. </w:t>
      </w:r>
    </w:p>
    <w:p w:rsidR="00E520CF" w:rsidRDefault="00B022E9" w:rsidP="0093484F">
      <w:r>
        <w:t>There are two main features embedded in the PW that are only available to users with accounts</w:t>
      </w:r>
      <w:r w:rsidR="00E520CF">
        <w:t xml:space="preserve"> and </w:t>
      </w:r>
      <w:r w:rsidR="00FE7FDB">
        <w:t xml:space="preserve">whose accounts </w:t>
      </w:r>
      <w:r w:rsidR="00E520CF">
        <w:t xml:space="preserve">have been given access to these features. The general public will not have access to the </w:t>
      </w:r>
      <w:r w:rsidR="00E520CF" w:rsidRPr="00497E14">
        <w:rPr>
          <w:b/>
        </w:rPr>
        <w:t>Tools</w:t>
      </w:r>
      <w:r w:rsidR="00E520CF">
        <w:t xml:space="preserve"> </w:t>
      </w:r>
      <w:r w:rsidR="00497E14">
        <w:t>o</w:t>
      </w:r>
      <w:r w:rsidR="00E520CF">
        <w:t>ption on the PW menu</w:t>
      </w:r>
      <w:r w:rsidR="00006271">
        <w:t xml:space="preserve"> </w:t>
      </w:r>
      <w:r w:rsidR="00E520CF">
        <w:t xml:space="preserve">bar, nor will they </w:t>
      </w:r>
      <w:r w:rsidR="00FE7FDB">
        <w:t xml:space="preserve">have </w:t>
      </w:r>
      <w:r w:rsidR="00E520CF">
        <w:t xml:space="preserve">access to reports designed </w:t>
      </w:r>
      <w:r w:rsidR="00FE7FDB">
        <w:t xml:space="preserve">specifically </w:t>
      </w:r>
      <w:r w:rsidR="00E520CF">
        <w:t>for NPGS-use only.</w:t>
      </w:r>
      <w:r>
        <w:t xml:space="preserve"> </w:t>
      </w:r>
      <w:r w:rsidR="00E520CF">
        <w:t>Upon request, the NPGS database administrator, Quinn Sinnott, will associate an NPGS user’s account with these features.</w:t>
      </w:r>
    </w:p>
    <w:p w:rsidR="00E520CF" w:rsidRDefault="00E520CF" w:rsidP="0093484F">
      <w:r>
        <w:t xml:space="preserve">The two </w:t>
      </w:r>
      <w:r w:rsidR="00497E14">
        <w:t>features</w:t>
      </w:r>
      <w:r>
        <w:t xml:space="preserve"> </w:t>
      </w:r>
      <w:r w:rsidR="00497E14">
        <w:t xml:space="preserve">available </w:t>
      </w:r>
      <w:r>
        <w:t>are:</w:t>
      </w:r>
    </w:p>
    <w:p w:rsidR="003D43D1" w:rsidRDefault="00E520CF" w:rsidP="003D43D1">
      <w:pPr>
        <w:pStyle w:val="ListParagraph"/>
        <w:numPr>
          <w:ilvl w:val="0"/>
          <w:numId w:val="5"/>
        </w:numPr>
      </w:pPr>
      <w:bookmarkStart w:id="37" w:name="sql_query_feature"/>
      <w:bookmarkEnd w:id="37"/>
      <w:r w:rsidRPr="00E520CF">
        <w:rPr>
          <w:b/>
        </w:rPr>
        <w:t>Tools | Web Query</w:t>
      </w:r>
      <w:r>
        <w:t xml:space="preserve"> </w:t>
      </w:r>
      <w:r>
        <w:br/>
        <w:t xml:space="preserve">SQL queries can be run against the GG database. (Former GRIN SQL users need to be aware that </w:t>
      </w:r>
      <w:r>
        <w:lastRenderedPageBreak/>
        <w:t>the fieldnames in GG are different from GC, and that we now are using MS SQL Server and not Oracle, so the SQL statements have slightly different constructs.</w:t>
      </w:r>
      <w:r w:rsidR="00497E14">
        <w:t>)</w:t>
      </w:r>
      <w:r w:rsidR="00006271">
        <w:t xml:space="preserve"> There is a growing library of SQL examples available online on the </w:t>
      </w:r>
      <w:hyperlink r:id="rId46" w:history="1">
        <w:r w:rsidR="00006271" w:rsidRPr="00006271">
          <w:rPr>
            <w:rStyle w:val="Hyperlink"/>
          </w:rPr>
          <w:t>NPGS Training Resource page</w:t>
        </w:r>
      </w:hyperlink>
      <w:r w:rsidR="00006271">
        <w:t>.</w:t>
      </w:r>
      <w:r w:rsidR="00CC39FC">
        <w:br/>
      </w:r>
    </w:p>
    <w:p w:rsidR="00FE7FDB" w:rsidRDefault="00FE7FDB" w:rsidP="003D43D1">
      <w:pPr>
        <w:pStyle w:val="ListParagraph"/>
        <w:numPr>
          <w:ilvl w:val="0"/>
          <w:numId w:val="5"/>
        </w:numPr>
      </w:pPr>
      <w:r>
        <w:rPr>
          <w:b/>
        </w:rPr>
        <w:t>Additional Reports</w:t>
      </w:r>
      <w:r>
        <w:rPr>
          <w:b/>
        </w:rPr>
        <w:br/>
      </w:r>
      <w:r>
        <w:t xml:space="preserve">Under </w:t>
      </w:r>
      <w:r w:rsidRPr="00FE7FDB">
        <w:t>the Reports</w:t>
      </w:r>
      <w:r>
        <w:t xml:space="preserve"> menu</w:t>
      </w:r>
      <w:r w:rsidR="00497E14">
        <w:t xml:space="preserve"> option</w:t>
      </w:r>
      <w:r>
        <w:t>,</w:t>
      </w:r>
      <w:r w:rsidR="00497E14">
        <w:t xml:space="preserve"> a list of reports is available. This list is still developing, but in the example below, the highlighted report is currently the only list available to the gen</w:t>
      </w:r>
      <w:r w:rsidR="00006271">
        <w:t>e</w:t>
      </w:r>
      <w:r w:rsidR="00497E14">
        <w:t xml:space="preserve">ral public, all of the others lists are only available too users who have  signed in and whose user account has been given access to these reports. </w:t>
      </w:r>
      <w:r>
        <w:t xml:space="preserve"> </w:t>
      </w:r>
      <w:r>
        <w:br/>
      </w:r>
      <w:r>
        <w:rPr>
          <w:noProof/>
          <w:lang w:eastAsia="en-US"/>
        </w:rPr>
        <w:drawing>
          <wp:inline distT="0" distB="0" distL="0" distR="0">
            <wp:extent cx="4785863" cy="2346319"/>
            <wp:effectExtent l="19050" t="19050" r="14737" b="15881"/>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4787310" cy="2347029"/>
                    </a:xfrm>
                    <a:prstGeom prst="rect">
                      <a:avLst/>
                    </a:prstGeom>
                    <a:noFill/>
                    <a:ln w="9525">
                      <a:solidFill>
                        <a:schemeClr val="accent1"/>
                      </a:solidFill>
                      <a:miter lim="800000"/>
                      <a:headEnd/>
                      <a:tailEnd/>
                    </a:ln>
                  </pic:spPr>
                </pic:pic>
              </a:graphicData>
            </a:graphic>
          </wp:inline>
        </w:drawing>
      </w:r>
    </w:p>
    <w:p w:rsidR="00497E14" w:rsidRDefault="00497E14" w:rsidP="00497E14"/>
    <w:p w:rsidR="00FE7FDB" w:rsidRDefault="00497E14" w:rsidP="00497E14">
      <w:pPr>
        <w:pStyle w:val="Heading4"/>
      </w:pPr>
      <w:bookmarkStart w:id="38" w:name="_Toc521338960"/>
      <w:r>
        <w:t>Ownership</w:t>
      </w:r>
      <w:r w:rsidR="00006271">
        <w:t>: Review</w:t>
      </w:r>
      <w:bookmarkEnd w:id="38"/>
    </w:p>
    <w:p w:rsidR="00497E14" w:rsidRDefault="003D43D1" w:rsidP="003973D7">
      <w:r>
        <w:t>I</w:t>
      </w:r>
      <w:r w:rsidR="006A5FED">
        <w:t>n</w:t>
      </w:r>
      <w:r>
        <w:t xml:space="preserve"> GRIN, the site owned the accession data</w:t>
      </w:r>
      <w:r w:rsidR="006A5FED">
        <w:t xml:space="preserve"> and all site personnel had the same level of access to the site’s records</w:t>
      </w:r>
      <w:r>
        <w:t>;</w:t>
      </w:r>
      <w:r w:rsidR="00497E14">
        <w:t xml:space="preserve"> in GRIN-Global, records are no longer owned by sites, but by individual cooperators. </w:t>
      </w:r>
    </w:p>
    <w:p w:rsidR="003973D7" w:rsidRDefault="008D4C0C" w:rsidP="003973D7">
      <w:r>
        <w:t>I</w:t>
      </w:r>
      <w:r w:rsidR="003973D7">
        <w:t xml:space="preserve">n the NPGS, each site needs to evaluate and determine who the record owners </w:t>
      </w:r>
      <w:r w:rsidR="00497E14">
        <w:t xml:space="preserve">should be </w:t>
      </w:r>
      <w:r w:rsidR="003973D7">
        <w:t xml:space="preserve">and what permissions </w:t>
      </w:r>
      <w:r w:rsidR="00497E14">
        <w:t xml:space="preserve">need to be </w:t>
      </w:r>
      <w:r w:rsidR="003973D7">
        <w:t>assign</w:t>
      </w:r>
      <w:r w:rsidR="00497E14">
        <w:t>ed</w:t>
      </w:r>
      <w:r w:rsidR="003973D7">
        <w:t xml:space="preserve"> to other site genebank personnel.  CT users should refer to the Security section in the Curator Tool User Guide.</w:t>
      </w:r>
    </w:p>
    <w:p w:rsidR="003D43D1" w:rsidRDefault="008D4C0C" w:rsidP="003D43D1">
      <w:r>
        <w:t>I</w:t>
      </w:r>
      <w:r w:rsidR="003D43D1">
        <w:t>n GRIN-Global,</w:t>
      </w:r>
      <w:r w:rsidR="00311CB3">
        <w:t xml:space="preserve"> an</w:t>
      </w:r>
      <w:r w:rsidR="003D43D1">
        <w:t xml:space="preserve"> individual own</w:t>
      </w:r>
      <w:r w:rsidR="00311CB3">
        <w:t>s</w:t>
      </w:r>
      <w:r w:rsidR="003D43D1">
        <w:t xml:space="preserve"> </w:t>
      </w:r>
      <w:r w:rsidR="0066755D">
        <w:t xml:space="preserve">each </w:t>
      </w:r>
      <w:r w:rsidR="003D43D1">
        <w:t>data record</w:t>
      </w:r>
      <w:r w:rsidR="006A5FED">
        <w:t xml:space="preserve"> and can determine what access other individuals can have</w:t>
      </w:r>
      <w:r w:rsidR="003D43D1">
        <w:t xml:space="preserve">. “Owner” in this context is the person in GG </w:t>
      </w:r>
      <w:r w:rsidR="006A5FED">
        <w:t xml:space="preserve">who </w:t>
      </w:r>
      <w:r w:rsidR="003D43D1">
        <w:t xml:space="preserve">can allocate permissions to other individuals. A site may consider the curator as the </w:t>
      </w:r>
      <w:r w:rsidR="006A5FED">
        <w:t xml:space="preserve">actual </w:t>
      </w:r>
      <w:r w:rsidR="003D43D1">
        <w:t>owner</w:t>
      </w:r>
      <w:r w:rsidR="006A5FED">
        <w:t xml:space="preserve"> of certain accessions</w:t>
      </w:r>
      <w:r w:rsidR="003D43D1">
        <w:t xml:space="preserve">, but </w:t>
      </w:r>
      <w:r w:rsidR="006A5FED">
        <w:t xml:space="preserve">prefer designating </w:t>
      </w:r>
      <w:r w:rsidR="003D43D1">
        <w:t>some other employee</w:t>
      </w:r>
      <w:r>
        <w:t xml:space="preserve"> (e.g. the site primary)</w:t>
      </w:r>
      <w:r w:rsidR="003D43D1">
        <w:t xml:space="preserve"> as the “owner” </w:t>
      </w:r>
      <w:r w:rsidR="006A5FED">
        <w:t xml:space="preserve">within GG </w:t>
      </w:r>
      <w:r w:rsidR="003D43D1">
        <w:t xml:space="preserve">since that person will be using GRIN-Global on a daily basis. </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497E14" w:rsidRPr="00CE1D7E" w:rsidTr="007368FB">
        <w:tc>
          <w:tcPr>
            <w:tcW w:w="810" w:type="dxa"/>
            <w:shd w:val="clear" w:color="000000" w:fill="FFFFFF" w:themeFill="background1"/>
          </w:tcPr>
          <w:p w:rsidR="00497E14" w:rsidRPr="00CE1D7E" w:rsidRDefault="00E81291" w:rsidP="007368FB">
            <w:r w:rsidRPr="000162F7">
              <w:rPr>
                <w:rFonts w:asciiTheme="minorHAnsi" w:eastAsiaTheme="minorEastAsia" w:hAnsiTheme="minorHAnsi"/>
                <w:noProof/>
              </w:rPr>
              <w:pict>
                <v:shape id="_x0000_i1031" type="#_x0000_t75" alt="image2449.png" style="width:28.15pt;height:34.6pt;visibility:visible;mso-wrap-style:square">
                  <v:imagedata r:id="rId11" o:title="image2449"/>
                </v:shape>
              </w:pict>
            </w:r>
          </w:p>
        </w:tc>
        <w:tc>
          <w:tcPr>
            <w:tcW w:w="8838" w:type="dxa"/>
            <w:shd w:val="clear" w:color="000000" w:fill="FFFFFF" w:themeFill="background1"/>
          </w:tcPr>
          <w:p w:rsidR="00497E14" w:rsidRPr="00D42A9F" w:rsidRDefault="00497E14" w:rsidP="007368FB">
            <w:r>
              <w:t>There is only one owner per record.</w:t>
            </w:r>
            <w:r w:rsidRPr="00D42A9F">
              <w:t xml:space="preserve"> </w:t>
            </w:r>
          </w:p>
        </w:tc>
      </w:tr>
    </w:tbl>
    <w:p w:rsidR="00671C38" w:rsidRDefault="003D43D1" w:rsidP="00671C38">
      <w:r>
        <w:t xml:space="preserve">In GRIN-Global it is relatively simple to transfer ownership so </w:t>
      </w:r>
      <w:r w:rsidR="006A5FED">
        <w:t xml:space="preserve">that </w:t>
      </w:r>
      <w:r>
        <w:t xml:space="preserve">record ownership should not be an issue. However, </w:t>
      </w:r>
      <w:r w:rsidR="006A5FED">
        <w:t xml:space="preserve">upon conversion, we recommend that each </w:t>
      </w:r>
      <w:r>
        <w:t xml:space="preserve">site review </w:t>
      </w:r>
      <w:r w:rsidR="006A5FED">
        <w:t xml:space="preserve">sample </w:t>
      </w:r>
      <w:r>
        <w:t xml:space="preserve">records to verify that the ownership rights set up </w:t>
      </w:r>
      <w:r w:rsidR="006A5FED">
        <w:t xml:space="preserve">during </w:t>
      </w:r>
      <w:r>
        <w:t xml:space="preserve">the conversion from GRIN to GG are what </w:t>
      </w:r>
      <w:r w:rsidR="006A5FED">
        <w:t xml:space="preserve">is expected and what </w:t>
      </w:r>
      <w:r>
        <w:t>the site needs</w:t>
      </w:r>
      <w:r w:rsidR="003973D7">
        <w:t xml:space="preserve"> in order to complete their daily procedures</w:t>
      </w:r>
      <w:r>
        <w:t>. If records have an incorrect owner, then change the ownership to the correct owner or desired owner.</w:t>
      </w:r>
      <w:r w:rsidR="006A5FED">
        <w:t xml:space="preserve"> This can be done by contacting the incorrect owner </w:t>
      </w:r>
      <w:r w:rsidR="006A5FED">
        <w:lastRenderedPageBreak/>
        <w:t xml:space="preserve">and asking them to transfer ownership to the correct person. </w:t>
      </w:r>
      <w:r w:rsidR="00671C38">
        <w:t xml:space="preserve">Refer to the </w:t>
      </w:r>
      <w:bookmarkStart w:id="39" w:name="security"/>
      <w:bookmarkStart w:id="40" w:name="_Toc376167360"/>
      <w:r w:rsidR="00671C38" w:rsidRPr="00671C38">
        <w:rPr>
          <w:i/>
        </w:rPr>
        <w:t>Security</w:t>
      </w:r>
      <w:bookmarkEnd w:id="39"/>
      <w:r w:rsidR="00671C38" w:rsidRPr="00671C38">
        <w:rPr>
          <w:i/>
        </w:rPr>
        <w:t xml:space="preserve"> (Ownership &amp; Permissions)</w:t>
      </w:r>
      <w:bookmarkEnd w:id="40"/>
      <w:r w:rsidR="00671C38">
        <w:t xml:space="preserve"> section in the </w:t>
      </w:r>
      <w:hyperlink r:id="rId48" w:history="1">
        <w:r w:rsidR="00671C38" w:rsidRPr="00397318">
          <w:rPr>
            <w:rStyle w:val="Hyperlink"/>
          </w:rPr>
          <w:t xml:space="preserve">Curator Tool User </w:t>
        </w:r>
        <w:r w:rsidR="003973D7" w:rsidRPr="00397318">
          <w:rPr>
            <w:rStyle w:val="Hyperlink"/>
          </w:rPr>
          <w:t>G</w:t>
        </w:r>
        <w:r w:rsidR="00671C38" w:rsidRPr="00397318">
          <w:rPr>
            <w:rStyle w:val="Hyperlink"/>
          </w:rPr>
          <w:t>uide</w:t>
        </w:r>
      </w:hyperlink>
      <w:r w:rsidR="00671C38">
        <w:t xml:space="preserve"> for complete directions. </w:t>
      </w:r>
    </w:p>
    <w:p w:rsidR="007226BF" w:rsidRDefault="007226BF" w:rsidP="007226BF">
      <w:pPr>
        <w:pStyle w:val="Heading4"/>
      </w:pPr>
      <w:bookmarkStart w:id="41" w:name="_Toc521338961"/>
      <w:r>
        <w:t>Permissions</w:t>
      </w:r>
      <w:r w:rsidR="00006271">
        <w:t>: Set</w:t>
      </w:r>
      <w:bookmarkEnd w:id="41"/>
    </w:p>
    <w:p w:rsidR="00B70E8D" w:rsidRDefault="00497E14" w:rsidP="00B70E8D">
      <w:r>
        <w:t xml:space="preserve">Although there can only be one </w:t>
      </w:r>
      <w:r w:rsidRPr="00497E14">
        <w:rPr>
          <w:i/>
        </w:rPr>
        <w:t>owner</w:t>
      </w:r>
      <w:r>
        <w:t xml:space="preserve"> per record, t</w:t>
      </w:r>
      <w:r w:rsidR="007226BF">
        <w:t xml:space="preserve">he owner of </w:t>
      </w:r>
      <w:r w:rsidR="00B70E8D">
        <w:t xml:space="preserve">a GRIN-Global </w:t>
      </w:r>
      <w:r w:rsidR="007226BF">
        <w:t>record can assign permissions to other individuals.</w:t>
      </w:r>
      <w:r w:rsidR="00671C38">
        <w:t xml:space="preserve"> </w:t>
      </w:r>
      <w:r w:rsidR="00B70E8D">
        <w:t>Permissions establish who can read, update, create, or delete records. With this flexibility, there are various ways to set up permissions to meet the genebank’s needs. For example, y</w:t>
      </w:r>
      <w:r w:rsidR="00B70E8D" w:rsidRPr="00B70E8D">
        <w:t xml:space="preserve">ou </w:t>
      </w:r>
      <w:r w:rsidR="00B70E8D">
        <w:t xml:space="preserve">may </w:t>
      </w:r>
      <w:r w:rsidR="00B70E8D" w:rsidRPr="00B70E8D">
        <w:t>have the situation where a student</w:t>
      </w:r>
      <w:r w:rsidR="008D4C0C">
        <w:t xml:space="preserve"> or</w:t>
      </w:r>
      <w:r w:rsidR="00B70E8D" w:rsidRPr="00B70E8D">
        <w:t xml:space="preserve"> technician will be uploading observation </w:t>
      </w:r>
      <w:r w:rsidR="00B70E8D">
        <w:t xml:space="preserve">data </w:t>
      </w:r>
      <w:r w:rsidR="00B70E8D" w:rsidRPr="00B70E8D">
        <w:t xml:space="preserve">or creating action records on an inventory, but </w:t>
      </w:r>
      <w:r w:rsidR="00C8455C" w:rsidRPr="00B70E8D">
        <w:t>the</w:t>
      </w:r>
      <w:r w:rsidR="00C8455C">
        <w:t>y should</w:t>
      </w:r>
      <w:r w:rsidR="00B70E8D" w:rsidRPr="00B70E8D">
        <w:t xml:space="preserve"> not be altering the inventory data. Hence </w:t>
      </w:r>
      <w:r w:rsidR="00765BB4">
        <w:t>they</w:t>
      </w:r>
      <w:r w:rsidR="00B70E8D" w:rsidRPr="00B70E8D">
        <w:t xml:space="preserve"> can create new observation or action data, but not update or delete inventory records.</w:t>
      </w:r>
    </w:p>
    <w:p w:rsidR="00B70E8D" w:rsidRDefault="00B70E8D" w:rsidP="00B70E8D">
      <w:r>
        <w:t>One note about permissions: Just because you may have created the record does not imply that you are automatically the</w:t>
      </w:r>
      <w:r w:rsidR="000A5350">
        <w:t xml:space="preserve"> record</w:t>
      </w:r>
      <w:r>
        <w:t xml:space="preserve"> owner. For example, when creating an inventory record, one of the required fields is </w:t>
      </w:r>
      <w:r w:rsidRPr="00B70E8D">
        <w:rPr>
          <w:b/>
        </w:rPr>
        <w:t>Inventory Maintenance Policy</w:t>
      </w:r>
      <w:r>
        <w:t>. The Inventory Maintenance Policy that is selected determines who the owner is. So in this case</w:t>
      </w:r>
      <w:r w:rsidR="00497E14">
        <w:t>,</w:t>
      </w:r>
      <w:r>
        <w:t xml:space="preserve"> the creator of the inventory record may, or may not be the owner of the inventory record</w:t>
      </w:r>
      <w:r w:rsidR="003973D7">
        <w:t xml:space="preserve">, depending on the </w:t>
      </w:r>
      <w:r w:rsidR="000A5350">
        <w:t>Inventory Maintenance P</w:t>
      </w:r>
      <w:r w:rsidR="003973D7">
        <w:t xml:space="preserve">olicy </w:t>
      </w:r>
      <w:r w:rsidR="000A5350">
        <w:t xml:space="preserve">(IMP) </w:t>
      </w:r>
      <w:r w:rsidR="003973D7">
        <w:t>associated with th</w:t>
      </w:r>
      <w:r w:rsidR="00497E14">
        <w:t>at</w:t>
      </w:r>
      <w:r w:rsidR="003973D7">
        <w:t xml:space="preserve"> inventory record</w:t>
      </w:r>
      <w:r>
        <w:t xml:space="preserve">. </w:t>
      </w:r>
      <w:r w:rsidR="000A5350">
        <w:t xml:space="preserve"> The owner of the IMP record owns the inventory record.</w:t>
      </w:r>
      <w:r w:rsidR="00E27274">
        <w:t xml:space="preserve"> Read also the </w:t>
      </w:r>
      <w:hyperlink w:anchor="imp" w:history="1">
        <w:r w:rsidR="00E27274" w:rsidRPr="00E27274">
          <w:rPr>
            <w:rStyle w:val="Hyperlink"/>
          </w:rPr>
          <w:t xml:space="preserve">Inventory Maintenance Policy </w:t>
        </w:r>
      </w:hyperlink>
      <w:r w:rsidR="00E27274">
        <w:t>section for more details.</w:t>
      </w:r>
    </w:p>
    <w:p w:rsidR="00B70E8D" w:rsidRDefault="00B70E8D" w:rsidP="00B70E8D">
      <w:r>
        <w:t xml:space="preserve">Establishing permissions for the site’s accessions, inventory, and order records should be </w:t>
      </w:r>
      <w:r w:rsidR="00542BBD">
        <w:t xml:space="preserve">completed after record ownership has been verified. </w:t>
      </w:r>
      <w:r>
        <w:t xml:space="preserve">Refer to the </w:t>
      </w:r>
      <w:r w:rsidRPr="00671C38">
        <w:rPr>
          <w:i/>
        </w:rPr>
        <w:t>Security (Ownership &amp; Permissions)</w:t>
      </w:r>
      <w:r>
        <w:t xml:space="preserve"> se</w:t>
      </w:r>
      <w:r w:rsidR="003973D7">
        <w:t>ction in the Curator Tool User G</w:t>
      </w:r>
      <w:r>
        <w:t>uide for complete directions.</w:t>
      </w:r>
    </w:p>
    <w:p w:rsidR="003973D7" w:rsidRDefault="003973D7" w:rsidP="00B70E8D"/>
    <w:p w:rsidR="00C84AFB" w:rsidRDefault="00006271" w:rsidP="00C84AFB">
      <w:pPr>
        <w:pStyle w:val="Heading4"/>
      </w:pPr>
      <w:bookmarkStart w:id="42" w:name="_Toc521338962"/>
      <w:r>
        <w:t xml:space="preserve">Codes: </w:t>
      </w:r>
      <w:r w:rsidR="00C84AFB">
        <w:t>Verify</w:t>
      </w:r>
      <w:bookmarkEnd w:id="42"/>
    </w:p>
    <w:p w:rsidR="00B862EC" w:rsidRDefault="00DF25C3" w:rsidP="00C84AFB">
      <w:r>
        <w:t xml:space="preserve">Codes are used throughout the GRIN-Global system to ensure data integrity and avoid typographical errors. The Codes are added and maintained by the GRIN-Global administrator (Quinn Sinnott). When you use the Curator Tool, contact Quinn if you need to have any codes added or edited. The Codes </w:t>
      </w:r>
      <w:r w:rsidR="0019226E">
        <w:t xml:space="preserve">list in dropdowns when editing </w:t>
      </w:r>
      <w:r w:rsidR="00B862EC">
        <w:t xml:space="preserve">or adding </w:t>
      </w:r>
      <w:r w:rsidR="0019226E">
        <w:t xml:space="preserve">records. </w:t>
      </w:r>
    </w:p>
    <w:p w:rsidR="00D54559" w:rsidRDefault="00D54559" w:rsidP="00C84AFB">
      <w:r>
        <w:t xml:space="preserve">In Edit mode, dropdowns using the Code Groups are visibly recognized – they initially display </w:t>
      </w:r>
      <w:r w:rsidRPr="00D54559">
        <w:rPr>
          <w:b/>
        </w:rPr>
        <w:t>[Null]</w:t>
      </w:r>
      <w:r>
        <w:t>:</w:t>
      </w:r>
      <w:r>
        <w:br/>
      </w:r>
      <w:r>
        <w:rPr>
          <w:noProof/>
          <w:lang w:eastAsia="en-US"/>
        </w:rPr>
        <w:drawing>
          <wp:inline distT="0" distB="0" distL="0" distR="0">
            <wp:extent cx="5943600" cy="776516"/>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5943600" cy="776516"/>
                    </a:xfrm>
                    <a:prstGeom prst="rect">
                      <a:avLst/>
                    </a:prstGeom>
                    <a:noFill/>
                    <a:ln w="9525">
                      <a:noFill/>
                      <a:miter lim="800000"/>
                      <a:headEnd/>
                      <a:tailEnd/>
                    </a:ln>
                  </pic:spPr>
                </pic:pic>
              </a:graphicData>
            </a:graphic>
          </wp:inline>
        </w:drawing>
      </w:r>
    </w:p>
    <w:p w:rsidR="00D54559" w:rsidRDefault="00D54559" w:rsidP="00C84AFB">
      <w:r>
        <w:t>Click in the cell, and then click again to display the dropdown menu:</w:t>
      </w:r>
      <w:r>
        <w:br/>
      </w:r>
      <w:r>
        <w:rPr>
          <w:noProof/>
          <w:lang w:eastAsia="en-US"/>
        </w:rPr>
        <w:drawing>
          <wp:inline distT="0" distB="0" distL="0" distR="0">
            <wp:extent cx="5726142" cy="884507"/>
            <wp:effectExtent l="19050" t="0" r="7908"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5749293" cy="888083"/>
                    </a:xfrm>
                    <a:prstGeom prst="rect">
                      <a:avLst/>
                    </a:prstGeom>
                    <a:noFill/>
                    <a:ln w="9525">
                      <a:noFill/>
                      <a:miter lim="800000"/>
                      <a:headEnd/>
                      <a:tailEnd/>
                    </a:ln>
                  </pic:spPr>
                </pic:pic>
              </a:graphicData>
            </a:graphic>
          </wp:inline>
        </w:drawing>
      </w:r>
    </w:p>
    <w:p w:rsidR="00C84AFB" w:rsidRDefault="00D54559" w:rsidP="00C84AFB">
      <w:r>
        <w:lastRenderedPageBreak/>
        <w:t xml:space="preserve">In this </w:t>
      </w:r>
      <w:r w:rsidR="0019226E">
        <w:t xml:space="preserve">example, </w:t>
      </w:r>
      <w:r w:rsidR="00B862EC">
        <w:t xml:space="preserve">in the </w:t>
      </w:r>
      <w:r w:rsidR="00B862EC" w:rsidRPr="00B862EC">
        <w:rPr>
          <w:b/>
        </w:rPr>
        <w:t>Inventory</w:t>
      </w:r>
      <w:r w:rsidR="00B862EC">
        <w:t xml:space="preserve"> dataview, the </w:t>
      </w:r>
      <w:r w:rsidR="00B862EC" w:rsidRPr="00B862EC">
        <w:rPr>
          <w:b/>
        </w:rPr>
        <w:t>Availability Status</w:t>
      </w:r>
      <w:r w:rsidR="00B862EC">
        <w:t xml:space="preserve"> field </w:t>
      </w:r>
      <w:r>
        <w:t xml:space="preserve">is </w:t>
      </w:r>
      <w:r w:rsidR="00B862EC">
        <w:t>us</w:t>
      </w:r>
      <w:r>
        <w:t>i</w:t>
      </w:r>
      <w:r w:rsidR="007E25DC">
        <w:t>n</w:t>
      </w:r>
      <w:r>
        <w:t>g</w:t>
      </w:r>
      <w:r w:rsidR="00B862EC">
        <w:t xml:space="preserve"> codes:</w:t>
      </w:r>
      <w:r w:rsidR="00B862EC">
        <w:br/>
      </w:r>
      <w:r w:rsidR="00DF25C3">
        <w:t xml:space="preserve"> </w:t>
      </w:r>
      <w:r w:rsidR="00B862EC">
        <w:rPr>
          <w:noProof/>
          <w:lang w:eastAsia="en-US"/>
        </w:rPr>
        <w:drawing>
          <wp:inline distT="0" distB="0" distL="0" distR="0">
            <wp:extent cx="2955421" cy="2333548"/>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2961357" cy="2338235"/>
                    </a:xfrm>
                    <a:prstGeom prst="rect">
                      <a:avLst/>
                    </a:prstGeom>
                    <a:noFill/>
                    <a:ln w="9525">
                      <a:noFill/>
                      <a:miter lim="800000"/>
                      <a:headEnd/>
                      <a:tailEnd/>
                    </a:ln>
                  </pic:spPr>
                </pic:pic>
              </a:graphicData>
            </a:graphic>
          </wp:inline>
        </w:drawing>
      </w:r>
      <w:r w:rsidR="00DF25C3">
        <w:t xml:space="preserve"> </w:t>
      </w:r>
    </w:p>
    <w:p w:rsidR="00A50E65" w:rsidRDefault="00584EE5" w:rsidP="00E27274">
      <w:pPr>
        <w:spacing w:after="0"/>
      </w:pPr>
      <w:r>
        <w:t>SQL Query for Listing GG Code Groups and Codes</w:t>
      </w:r>
    </w:p>
    <w:p w:rsidR="00A50E65" w:rsidRDefault="00A50E65" w:rsidP="00C84AFB">
      <w:r>
        <w:t xml:space="preserve">Using the </w:t>
      </w:r>
      <w:hyperlink w:anchor="sql_query_feature" w:history="1">
        <w:r w:rsidRPr="00584EE5">
          <w:rPr>
            <w:rStyle w:val="Hyperlink"/>
          </w:rPr>
          <w:t>SQL Query option</w:t>
        </w:r>
      </w:hyperlink>
      <w:r>
        <w:t xml:space="preserve"> described earlier, </w:t>
      </w:r>
      <w:r w:rsidR="00584EE5">
        <w:t>it is possible to list all of the codes in the system.</w:t>
      </w:r>
    </w:p>
    <w:p w:rsidR="00584EE5" w:rsidRPr="00584EE5" w:rsidRDefault="00584EE5" w:rsidP="00584EE5">
      <w:pPr>
        <w:spacing w:after="0"/>
      </w:pPr>
      <w:r w:rsidRPr="00584EE5">
        <w:t xml:space="preserve">USE </w:t>
      </w:r>
    </w:p>
    <w:p w:rsidR="00584EE5" w:rsidRPr="00584EE5" w:rsidRDefault="00584EE5" w:rsidP="00584EE5">
      <w:pPr>
        <w:spacing w:after="0"/>
      </w:pPr>
      <w:r w:rsidRPr="00584EE5">
        <w:t xml:space="preserve">  gringlobal;</w:t>
      </w:r>
    </w:p>
    <w:p w:rsidR="00584EE5" w:rsidRPr="00584EE5" w:rsidRDefault="00584EE5" w:rsidP="00584EE5">
      <w:pPr>
        <w:spacing w:after="0"/>
      </w:pPr>
      <w:r w:rsidRPr="00584EE5">
        <w:t>SELECT</w:t>
      </w:r>
    </w:p>
    <w:p w:rsidR="00584EE5" w:rsidRPr="00584EE5" w:rsidRDefault="00584EE5" w:rsidP="00584EE5">
      <w:pPr>
        <w:spacing w:after="0"/>
      </w:pPr>
      <w:r w:rsidRPr="00584EE5">
        <w:t xml:space="preserve">  cv.code_value_id as value_id,</w:t>
      </w:r>
    </w:p>
    <w:p w:rsidR="00584EE5" w:rsidRPr="00584EE5" w:rsidRDefault="00584EE5" w:rsidP="00584EE5">
      <w:pPr>
        <w:spacing w:after="0"/>
      </w:pPr>
      <w:r w:rsidRPr="00584EE5">
        <w:t xml:space="preserve">  cv.group_name as group_name,</w:t>
      </w:r>
    </w:p>
    <w:p w:rsidR="00584EE5" w:rsidRPr="00584EE5" w:rsidRDefault="00584EE5" w:rsidP="00584EE5">
      <w:pPr>
        <w:spacing w:after="0"/>
      </w:pPr>
      <w:r w:rsidRPr="00584EE5">
        <w:t xml:space="preserve">  cv.value as gg_value,</w:t>
      </w:r>
    </w:p>
    <w:p w:rsidR="00584EE5" w:rsidRPr="00584EE5" w:rsidRDefault="00584EE5" w:rsidP="00584EE5">
      <w:pPr>
        <w:spacing w:after="0"/>
      </w:pPr>
      <w:r w:rsidRPr="00584EE5">
        <w:t xml:space="preserve">  cvl.title as cvl_title</w:t>
      </w:r>
    </w:p>
    <w:p w:rsidR="00584EE5" w:rsidRPr="00584EE5" w:rsidRDefault="00584EE5" w:rsidP="00584EE5">
      <w:pPr>
        <w:spacing w:after="0"/>
      </w:pPr>
      <w:r w:rsidRPr="00584EE5">
        <w:t xml:space="preserve">FROM </w:t>
      </w:r>
    </w:p>
    <w:p w:rsidR="00584EE5" w:rsidRPr="00584EE5" w:rsidRDefault="00584EE5" w:rsidP="00584EE5">
      <w:pPr>
        <w:spacing w:after="0"/>
      </w:pPr>
      <w:r w:rsidRPr="00584EE5">
        <w:t xml:space="preserve">  code_value cv</w:t>
      </w:r>
    </w:p>
    <w:p w:rsidR="00584EE5" w:rsidRPr="00584EE5" w:rsidRDefault="00584EE5" w:rsidP="00584EE5">
      <w:pPr>
        <w:spacing w:after="0"/>
      </w:pPr>
      <w:r w:rsidRPr="00584EE5">
        <w:t xml:space="preserve">  inner join code_value_lang cvl</w:t>
      </w:r>
    </w:p>
    <w:p w:rsidR="00584EE5" w:rsidRPr="00584EE5" w:rsidRDefault="00584EE5" w:rsidP="00584EE5">
      <w:pPr>
        <w:spacing w:after="0"/>
      </w:pPr>
      <w:r w:rsidRPr="00584EE5">
        <w:t xml:space="preserve">                on cv.code_value_id = cvl.code_value_id </w:t>
      </w:r>
    </w:p>
    <w:p w:rsidR="00584EE5" w:rsidRPr="00584EE5" w:rsidRDefault="00584EE5" w:rsidP="00584EE5">
      <w:pPr>
        <w:spacing w:after="0"/>
      </w:pPr>
      <w:r w:rsidRPr="00584EE5">
        <w:t xml:space="preserve">   left join sys_lang sl2</w:t>
      </w:r>
    </w:p>
    <w:p w:rsidR="00584EE5" w:rsidRPr="00584EE5" w:rsidRDefault="00584EE5" w:rsidP="00584EE5">
      <w:pPr>
        <w:spacing w:after="0"/>
      </w:pPr>
      <w:r w:rsidRPr="00584EE5">
        <w:t xml:space="preserve">                                on cvl.sys_lang_id = sl2.sys_lang_id </w:t>
      </w:r>
    </w:p>
    <w:p w:rsidR="00584EE5" w:rsidRPr="00584EE5" w:rsidRDefault="00584EE5" w:rsidP="00584EE5">
      <w:pPr>
        <w:spacing w:after="0"/>
      </w:pPr>
      <w:r w:rsidRPr="00584EE5">
        <w:t xml:space="preserve">WHERE </w:t>
      </w:r>
    </w:p>
    <w:p w:rsidR="00584EE5" w:rsidRPr="00584EE5" w:rsidRDefault="00584EE5" w:rsidP="00584EE5">
      <w:pPr>
        <w:spacing w:after="0"/>
      </w:pPr>
      <w:r w:rsidRPr="00584EE5">
        <w:t xml:space="preserve">  sl2.sys_lang_id = 1 </w:t>
      </w:r>
    </w:p>
    <w:p w:rsidR="00584EE5" w:rsidRPr="00584EE5" w:rsidRDefault="00584EE5" w:rsidP="00584EE5">
      <w:pPr>
        <w:spacing w:after="0"/>
      </w:pPr>
      <w:r w:rsidRPr="00584EE5">
        <w:t>/* and   group_name = 'inventory_action'  */</w:t>
      </w:r>
    </w:p>
    <w:p w:rsidR="00584EE5" w:rsidRPr="00584EE5" w:rsidRDefault="00584EE5" w:rsidP="00584EE5">
      <w:pPr>
        <w:spacing w:after="0"/>
      </w:pPr>
      <w:r w:rsidRPr="00584EE5">
        <w:t>/* use and clause to search for a specific code */</w:t>
      </w:r>
    </w:p>
    <w:p w:rsidR="00584EE5" w:rsidRPr="00584EE5" w:rsidRDefault="00584EE5" w:rsidP="00584EE5">
      <w:pPr>
        <w:spacing w:after="0"/>
      </w:pPr>
      <w:r w:rsidRPr="00584EE5">
        <w:t>ORDER BY</w:t>
      </w:r>
    </w:p>
    <w:p w:rsidR="00584EE5" w:rsidRPr="00584EE5" w:rsidRDefault="00584EE5" w:rsidP="00584EE5">
      <w:pPr>
        <w:spacing w:after="0"/>
      </w:pPr>
      <w:r w:rsidRPr="00584EE5">
        <w:t xml:space="preserve">  group_name,</w:t>
      </w:r>
    </w:p>
    <w:p w:rsidR="00584EE5" w:rsidRDefault="00584EE5" w:rsidP="00584EE5">
      <w:pPr>
        <w:spacing w:after="0"/>
      </w:pPr>
      <w:r w:rsidRPr="00584EE5">
        <w:t xml:space="preserve">  gg_value</w:t>
      </w:r>
    </w:p>
    <w:p w:rsidR="00E27274" w:rsidRDefault="00E27274" w:rsidP="00584EE5">
      <w:pPr>
        <w:spacing w:after="0"/>
      </w:pPr>
    </w:p>
    <w:p w:rsidR="0020184D" w:rsidRPr="00584EE5" w:rsidRDefault="0020184D" w:rsidP="00584EE5">
      <w:pPr>
        <w:spacing w:after="0"/>
      </w:pPr>
    </w:p>
    <w:p w:rsidR="00B862EC" w:rsidRDefault="00C84AFB" w:rsidP="00C84AFB">
      <w:pPr>
        <w:pStyle w:val="Heading4"/>
      </w:pPr>
      <w:bookmarkStart w:id="43" w:name="imp"/>
      <w:bookmarkStart w:id="44" w:name="_Toc521338963"/>
      <w:bookmarkEnd w:id="43"/>
      <w:r>
        <w:t>Inventory Maintenance Polic</w:t>
      </w:r>
      <w:r w:rsidR="003E254D">
        <w:t>ies</w:t>
      </w:r>
      <w:r w:rsidR="00006271">
        <w:t xml:space="preserve">: Verify </w:t>
      </w:r>
      <w:r w:rsidR="003E254D">
        <w:t>Your Site</w:t>
      </w:r>
      <w:r w:rsidR="00006271">
        <w:t xml:space="preserve">’s </w:t>
      </w:r>
      <w:r w:rsidR="0020184D">
        <w:t xml:space="preserve">Policies </w:t>
      </w:r>
      <w:r w:rsidR="003E254D">
        <w:t xml:space="preserve">are in </w:t>
      </w:r>
      <w:r>
        <w:t>GG</w:t>
      </w:r>
      <w:bookmarkEnd w:id="44"/>
    </w:p>
    <w:p w:rsidR="00B862EC" w:rsidRDefault="00B862EC" w:rsidP="00B862EC">
      <w:r>
        <w:t xml:space="preserve">In dataviews, when editing or adding data, some fields use a “Lookup Picker” to select data from other tables. This is different then </w:t>
      </w:r>
      <w:r w:rsidR="00006271">
        <w:t xml:space="preserve">when </w:t>
      </w:r>
      <w:r>
        <w:t xml:space="preserve">fields use Codes, </w:t>
      </w:r>
      <w:r w:rsidR="00E82395">
        <w:t xml:space="preserve">since </w:t>
      </w:r>
      <w:r>
        <w:t xml:space="preserve">codes </w:t>
      </w:r>
      <w:r w:rsidR="00E82395">
        <w:t xml:space="preserve">are </w:t>
      </w:r>
      <w:r>
        <w:t>displayed in dropdown</w:t>
      </w:r>
      <w:r w:rsidR="00E82395">
        <w:t>s</w:t>
      </w:r>
      <w:r>
        <w:t>.</w:t>
      </w:r>
      <w:r w:rsidR="00E82395">
        <w:t xml:space="preserve"> Data displayed in a lookup picker window is data that has been entered into GG by users and is stored in the GG database. </w:t>
      </w:r>
    </w:p>
    <w:p w:rsidR="00E82395" w:rsidRDefault="00B862EC" w:rsidP="00B862EC">
      <w:r>
        <w:lastRenderedPageBreak/>
        <w:t xml:space="preserve">The following </w:t>
      </w:r>
      <w:r w:rsidR="00E82395">
        <w:t xml:space="preserve">illustrates a field using a Lookup Picker to supply its data – in this example, the </w:t>
      </w:r>
      <w:r w:rsidR="00E82395" w:rsidRPr="00E82395">
        <w:rPr>
          <w:b/>
        </w:rPr>
        <w:t>Inventory Maintenance Policy</w:t>
      </w:r>
      <w:r w:rsidR="00E82395">
        <w:t xml:space="preserve"> </w:t>
      </w:r>
      <w:r>
        <w:t xml:space="preserve">is </w:t>
      </w:r>
      <w:r w:rsidR="00E82395">
        <w:t>highlighted:</w:t>
      </w:r>
      <w:r>
        <w:t xml:space="preserve"> </w:t>
      </w:r>
      <w:r w:rsidR="00E82395">
        <w:br/>
      </w:r>
      <w:r w:rsidR="00E82395">
        <w:rPr>
          <w:noProof/>
          <w:lang w:eastAsia="en-US"/>
        </w:rPr>
        <w:drawing>
          <wp:inline distT="0" distB="0" distL="0" distR="0">
            <wp:extent cx="5320701" cy="2372311"/>
            <wp:effectExtent l="19050" t="0" r="0" b="0"/>
            <wp:docPr id="8" name="Picture 5" descr="D:\DOCUME~1\dbmum3\LOCALS~1\Temp\SNAGHTMLbb2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1\dbmum3\LOCALS~1\Temp\SNAGHTMLbb202c.PNG"/>
                    <pic:cNvPicPr>
                      <a:picLocks noChangeAspect="1" noChangeArrowheads="1"/>
                    </pic:cNvPicPr>
                  </pic:nvPicPr>
                  <pic:blipFill>
                    <a:blip r:embed="rId52" cstate="print"/>
                    <a:srcRect/>
                    <a:stretch>
                      <a:fillRect/>
                    </a:stretch>
                  </pic:blipFill>
                  <pic:spPr bwMode="auto">
                    <a:xfrm>
                      <a:off x="0" y="0"/>
                      <a:ext cx="5324179" cy="2373862"/>
                    </a:xfrm>
                    <a:prstGeom prst="rect">
                      <a:avLst/>
                    </a:prstGeom>
                    <a:noFill/>
                    <a:ln w="9525">
                      <a:noFill/>
                      <a:miter lim="800000"/>
                      <a:headEnd/>
                      <a:tailEnd/>
                    </a:ln>
                  </pic:spPr>
                </pic:pic>
              </a:graphicData>
            </a:graphic>
          </wp:inline>
        </w:drawing>
      </w:r>
      <w:r>
        <w:br/>
      </w:r>
      <w:r w:rsidR="00C84AFB">
        <w:t xml:space="preserve"> </w:t>
      </w:r>
      <w:r w:rsidR="00E82395">
        <w:t xml:space="preserve">This is the lookup picker window that pops up and lists the available </w:t>
      </w:r>
      <w:r w:rsidR="00E82395" w:rsidRPr="00E82395">
        <w:rPr>
          <w:b/>
        </w:rPr>
        <w:t>Inventory Maintenance Polic</w:t>
      </w:r>
      <w:r w:rsidR="00E82395">
        <w:rPr>
          <w:b/>
        </w:rPr>
        <w:t>ies</w:t>
      </w:r>
      <w:r w:rsidR="00E82395">
        <w:t>:</w:t>
      </w:r>
      <w:r w:rsidR="00E82395">
        <w:br/>
      </w:r>
      <w:r w:rsidR="00E82395">
        <w:rPr>
          <w:noProof/>
          <w:lang w:eastAsia="en-US"/>
        </w:rPr>
        <w:drawing>
          <wp:inline distT="0" distB="0" distL="0" distR="0">
            <wp:extent cx="3329940" cy="2855595"/>
            <wp:effectExtent l="19050" t="0" r="3810" b="0"/>
            <wp:docPr id="9" name="Picture 8" descr="D:\DOCUME~1\dbmum3\LOCALS~1\Temp\SNAGHTMLbcae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1\dbmum3\LOCALS~1\Temp\SNAGHTMLbcae4e.PNG"/>
                    <pic:cNvPicPr>
                      <a:picLocks noChangeAspect="1" noChangeArrowheads="1"/>
                    </pic:cNvPicPr>
                  </pic:nvPicPr>
                  <pic:blipFill>
                    <a:blip r:embed="rId53" cstate="print"/>
                    <a:srcRect/>
                    <a:stretch>
                      <a:fillRect/>
                    </a:stretch>
                  </pic:blipFill>
                  <pic:spPr bwMode="auto">
                    <a:xfrm>
                      <a:off x="0" y="0"/>
                      <a:ext cx="3329940" cy="2855595"/>
                    </a:xfrm>
                    <a:prstGeom prst="rect">
                      <a:avLst/>
                    </a:prstGeom>
                    <a:noFill/>
                    <a:ln w="9525">
                      <a:noFill/>
                      <a:miter lim="800000"/>
                      <a:headEnd/>
                      <a:tailEnd/>
                    </a:ln>
                  </pic:spPr>
                </pic:pic>
              </a:graphicData>
            </a:graphic>
          </wp:inline>
        </w:drawing>
      </w:r>
    </w:p>
    <w:p w:rsidR="00E82395" w:rsidRDefault="00E82395" w:rsidP="00B862EC">
      <w:r>
        <w:t xml:space="preserve">Since sites are responsible for creating their own </w:t>
      </w:r>
      <w:r w:rsidRPr="00006271">
        <w:rPr>
          <w:b/>
        </w:rPr>
        <w:t>Inventory Maintenance Policies</w:t>
      </w:r>
      <w:r>
        <w:t>, if they need to add one they must create a</w:t>
      </w:r>
      <w:r w:rsidR="001028E1">
        <w:t>n</w:t>
      </w:r>
      <w:r>
        <w:t xml:space="preserve"> </w:t>
      </w:r>
      <w:r w:rsidR="001028E1">
        <w:t xml:space="preserve">inventory maintenance </w:t>
      </w:r>
      <w:r w:rsidR="00D94CBB">
        <w:t xml:space="preserve">policy </w:t>
      </w:r>
      <w:r>
        <w:t xml:space="preserve">record. Refer to the instructions for Managing Inventory </w:t>
      </w:r>
      <w:r w:rsidR="001028E1">
        <w:t>(this document is listed on the NPGS Training Resources page.)</w:t>
      </w:r>
      <w:r>
        <w:t>.</w:t>
      </w:r>
    </w:p>
    <w:p w:rsidR="00CA7A57" w:rsidRDefault="00CA7A57" w:rsidP="00B862EC"/>
    <w:p w:rsidR="001028E1" w:rsidRDefault="001028E1" w:rsidP="001028E1">
      <w:pPr>
        <w:pStyle w:val="Heading4"/>
      </w:pPr>
      <w:bookmarkStart w:id="45" w:name="_Toc521338964"/>
      <w:r>
        <w:t>Methods</w:t>
      </w:r>
      <w:bookmarkEnd w:id="45"/>
    </w:p>
    <w:p w:rsidR="001028E1" w:rsidRPr="001028E1" w:rsidRDefault="00DE3A27" w:rsidP="001028E1">
      <w:r>
        <w:t xml:space="preserve">The Methods dataview uses the </w:t>
      </w:r>
      <w:r w:rsidRPr="00DE3A27">
        <w:t xml:space="preserve">table of methods and procedures which are used </w:t>
      </w:r>
      <w:r w:rsidR="00C8455C">
        <w:t>to</w:t>
      </w:r>
      <w:r w:rsidR="00C8455C" w:rsidRPr="00DE3A27">
        <w:t xml:space="preserve"> determine</w:t>
      </w:r>
      <w:r w:rsidRPr="00DE3A27">
        <w:t xml:space="preserve"> the crop specific attributes of the germplasm. Each environment used in an evaluation should have its own record. The method is primarily used for crop trait evaluations. </w:t>
      </w:r>
      <w:r w:rsidR="00676033">
        <w:t xml:space="preserve"> (For additional background information on methods, refer to the </w:t>
      </w:r>
      <w:hyperlink w:anchor="methods" w:history="1">
        <w:r w:rsidR="00676033" w:rsidRPr="00676033">
          <w:rPr>
            <w:rStyle w:val="Hyperlink"/>
            <w:i/>
          </w:rPr>
          <w:t>Create Methods</w:t>
        </w:r>
      </w:hyperlink>
      <w:r w:rsidR="00676033">
        <w:t xml:space="preserve"> section in this document.)</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CA7A57" w:rsidRPr="00CE1D7E" w:rsidTr="007368FB">
        <w:tc>
          <w:tcPr>
            <w:tcW w:w="810" w:type="dxa"/>
            <w:shd w:val="clear" w:color="000000" w:fill="FFFFFF" w:themeFill="background1"/>
          </w:tcPr>
          <w:p w:rsidR="00CA7A57" w:rsidRPr="00CE1D7E" w:rsidRDefault="00E81291" w:rsidP="007368FB">
            <w:r w:rsidRPr="000162F7">
              <w:rPr>
                <w:rFonts w:asciiTheme="minorHAnsi" w:eastAsiaTheme="minorEastAsia" w:hAnsiTheme="minorHAnsi"/>
                <w:noProof/>
              </w:rPr>
              <w:lastRenderedPageBreak/>
              <w:pict>
                <v:shape id="Picture 23" o:spid="_x0000_i1032" type="#_x0000_t75" alt="image2449.png" style="width:28.15pt;height:34.6pt;visibility:visible;mso-wrap-style:square">
                  <v:imagedata r:id="rId11" o:title="image2449"/>
                </v:shape>
              </w:pict>
            </w:r>
          </w:p>
        </w:tc>
        <w:tc>
          <w:tcPr>
            <w:tcW w:w="8838" w:type="dxa"/>
            <w:shd w:val="clear" w:color="000000" w:fill="FFFFFF" w:themeFill="background1"/>
          </w:tcPr>
          <w:p w:rsidR="00CA7A57" w:rsidRPr="00D42A9F" w:rsidRDefault="00CA7A57" w:rsidP="00D94CBB">
            <w:r w:rsidRPr="00CA7A57">
              <w:t xml:space="preserve">In GG we moved the </w:t>
            </w:r>
            <w:r>
              <w:t xml:space="preserve">germination </w:t>
            </w:r>
            <w:r w:rsidRPr="00CA7A57">
              <w:t>eval</w:t>
            </w:r>
            <w:r>
              <w:t xml:space="preserve">uation </w:t>
            </w:r>
            <w:r w:rsidR="00A27D1D">
              <w:t xml:space="preserve">methods </w:t>
            </w:r>
            <w:r w:rsidRPr="00CA7A57">
              <w:t>into the inv</w:t>
            </w:r>
            <w:r>
              <w:t>entory</w:t>
            </w:r>
            <w:r w:rsidRPr="00CA7A57">
              <w:t>_viability_</w:t>
            </w:r>
            <w:r w:rsidRPr="00CA7A57">
              <w:rPr>
                <w:i/>
              </w:rPr>
              <w:t>rule</w:t>
            </w:r>
            <w:r w:rsidRPr="00CA7A57">
              <w:t xml:space="preserve"> table. </w:t>
            </w:r>
            <w:r w:rsidR="00D94CBB">
              <w:t>I</w:t>
            </w:r>
            <w:r w:rsidRPr="00CA7A57">
              <w:t xml:space="preserve">nstead of </w:t>
            </w:r>
            <w:r w:rsidR="00B84DEC">
              <w:t xml:space="preserve">the </w:t>
            </w:r>
            <w:r w:rsidRPr="00CA7A57">
              <w:t>method</w:t>
            </w:r>
            <w:r w:rsidR="00B84DEC">
              <w:t xml:space="preserve"> dataview, </w:t>
            </w:r>
            <w:r w:rsidRPr="00CA7A57">
              <w:t xml:space="preserve">use </w:t>
            </w:r>
            <w:r w:rsidR="00B84DEC">
              <w:t xml:space="preserve">the </w:t>
            </w:r>
            <w:r w:rsidR="00B84DEC" w:rsidRPr="00CA7A57">
              <w:t>inv</w:t>
            </w:r>
            <w:r w:rsidR="00B84DEC">
              <w:t>entory</w:t>
            </w:r>
            <w:r w:rsidR="00B84DEC" w:rsidRPr="00CA7A57">
              <w:t>_viability_</w:t>
            </w:r>
            <w:r w:rsidR="00B84DEC" w:rsidRPr="00CA7A57">
              <w:rPr>
                <w:i/>
              </w:rPr>
              <w:t>rule</w:t>
            </w:r>
            <w:r w:rsidR="00B84DEC" w:rsidRPr="00CA7A57">
              <w:t xml:space="preserve"> </w:t>
            </w:r>
            <w:r w:rsidRPr="00CA7A57">
              <w:t xml:space="preserve">table for </w:t>
            </w:r>
            <w:r>
              <w:t xml:space="preserve">germination </w:t>
            </w:r>
            <w:r w:rsidRPr="00CA7A57">
              <w:t>eval</w:t>
            </w:r>
            <w:r>
              <w:t xml:space="preserve">uation </w:t>
            </w:r>
            <w:r w:rsidRPr="00CA7A57">
              <w:t xml:space="preserve">protocols. </w:t>
            </w:r>
            <w:r w:rsidR="00B84DEC">
              <w:br/>
              <w:t xml:space="preserve"> </w:t>
            </w:r>
            <w:r>
              <w:br/>
              <w:t>R</w:t>
            </w:r>
            <w:r w:rsidRPr="00CA7A57">
              <w:t>aw data</w:t>
            </w:r>
            <w:r>
              <w:t xml:space="preserve"> can be stored in the </w:t>
            </w:r>
            <w:r w:rsidRPr="00CA7A57">
              <w:t>inv</w:t>
            </w:r>
            <w:r>
              <w:t>entory</w:t>
            </w:r>
            <w:r w:rsidRPr="00CA7A57">
              <w:t>_viability</w:t>
            </w:r>
            <w:r>
              <w:t>_</w:t>
            </w:r>
            <w:r w:rsidRPr="00CA7A57">
              <w:rPr>
                <w:i/>
              </w:rPr>
              <w:t>data</w:t>
            </w:r>
            <w:r w:rsidRPr="00CA7A57">
              <w:t xml:space="preserve"> table</w:t>
            </w:r>
            <w:r>
              <w:t xml:space="preserve">, but </w:t>
            </w:r>
            <w:r w:rsidRPr="00CA7A57">
              <w:t>currently there are no wizards to roll up this raw data into the inv</w:t>
            </w:r>
            <w:r>
              <w:t>entory</w:t>
            </w:r>
            <w:r w:rsidRPr="00CA7A57">
              <w:t xml:space="preserve">_viability table. </w:t>
            </w:r>
          </w:p>
        </w:tc>
      </w:tr>
    </w:tbl>
    <w:p w:rsidR="00CA7A57" w:rsidRDefault="00DE3A27" w:rsidP="00B862EC">
      <w:r>
        <w:t xml:space="preserve">You should search for your site’s methods to ensure that the methods you will be using in making future observations are in place in GRIN-Global. A simple search in the ST </w:t>
      </w:r>
      <w:r w:rsidR="007B34A7">
        <w:t xml:space="preserve">or Dynamic Query in the CT </w:t>
      </w:r>
      <w:r>
        <w:t>will produce a list of methods records – you can then display them in the CT or drag them into a spreadsheet for further review.</w:t>
      </w:r>
    </w:p>
    <w:p w:rsidR="00DE3A27" w:rsidRDefault="00DE3A27" w:rsidP="00B862EC">
      <w:r>
        <w:t>Example:</w:t>
      </w:r>
      <w:r>
        <w:br/>
      </w:r>
      <w:r w:rsidR="007B34A7">
        <w:rPr>
          <w:noProof/>
          <w:lang w:eastAsia="en-US"/>
        </w:rPr>
        <w:drawing>
          <wp:inline distT="0" distB="0" distL="0" distR="0">
            <wp:extent cx="4303181" cy="3217653"/>
            <wp:effectExtent l="19050" t="0" r="2119" b="0"/>
            <wp:docPr id="17" name="Picture 9" descr="D:\DOCUME~1\dbmum3\LOCALS~1\Temp\SNAGHTML16511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1\dbmum3\LOCALS~1\Temp\SNAGHTML16511ca.PNG"/>
                    <pic:cNvPicPr>
                      <a:picLocks noChangeAspect="1" noChangeArrowheads="1"/>
                    </pic:cNvPicPr>
                  </pic:nvPicPr>
                  <pic:blipFill>
                    <a:blip r:embed="rId54" cstate="print"/>
                    <a:srcRect/>
                    <a:stretch>
                      <a:fillRect/>
                    </a:stretch>
                  </pic:blipFill>
                  <pic:spPr bwMode="auto">
                    <a:xfrm>
                      <a:off x="0" y="0"/>
                      <a:ext cx="4301162" cy="3216143"/>
                    </a:xfrm>
                    <a:prstGeom prst="rect">
                      <a:avLst/>
                    </a:prstGeom>
                    <a:noFill/>
                    <a:ln w="9525">
                      <a:noFill/>
                      <a:miter lim="800000"/>
                      <a:headEnd/>
                      <a:tailEnd/>
                    </a:ln>
                  </pic:spPr>
                </pic:pic>
              </a:graphicData>
            </a:graphic>
          </wp:inline>
        </w:drawing>
      </w:r>
    </w:p>
    <w:p w:rsidR="0058412A" w:rsidRDefault="007B34A7" w:rsidP="0058412A">
      <w:r>
        <w:t>Sample Dynamic Folder criteria for displaying a site’s Methods:</w:t>
      </w:r>
      <w:r>
        <w:br/>
      </w:r>
      <w:r>
        <w:rPr>
          <w:noProof/>
          <w:lang w:eastAsia="en-US"/>
        </w:rPr>
        <w:drawing>
          <wp:inline distT="0" distB="0" distL="0" distR="0">
            <wp:extent cx="3974980" cy="1278370"/>
            <wp:effectExtent l="19050" t="0" r="647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a:stretch>
                      <a:fillRect/>
                    </a:stretch>
                  </pic:blipFill>
                  <pic:spPr bwMode="auto">
                    <a:xfrm>
                      <a:off x="0" y="0"/>
                      <a:ext cx="3974920" cy="1278351"/>
                    </a:xfrm>
                    <a:prstGeom prst="rect">
                      <a:avLst/>
                    </a:prstGeom>
                    <a:noFill/>
                    <a:ln w="9525">
                      <a:noFill/>
                      <a:miter lim="800000"/>
                      <a:headEnd/>
                      <a:tailEnd/>
                    </a:ln>
                  </pic:spPr>
                </pic:pic>
              </a:graphicData>
            </a:graphic>
          </wp:inline>
        </w:drawing>
      </w:r>
      <w:r w:rsidR="0058412A">
        <w:br/>
      </w:r>
    </w:p>
    <w:p w:rsidR="0058412A" w:rsidRDefault="0058412A" w:rsidP="0058412A">
      <w:pPr>
        <w:spacing w:after="0"/>
      </w:pPr>
      <w:r>
        <w:t xml:space="preserve">@method.method_id &gt; 0 </w:t>
      </w:r>
    </w:p>
    <w:p w:rsidR="0058412A" w:rsidRDefault="0058412A" w:rsidP="0058412A">
      <w:pPr>
        <w:spacing w:after="0"/>
      </w:pPr>
      <w:r>
        <w:t xml:space="preserve">AND </w:t>
      </w:r>
    </w:p>
    <w:p w:rsidR="0058412A" w:rsidRDefault="0058412A" w:rsidP="0058412A">
      <w:pPr>
        <w:spacing w:after="0"/>
      </w:pPr>
      <w:r>
        <w:t xml:space="preserve">@site.site_short_name = 'W6' </w:t>
      </w:r>
    </w:p>
    <w:p w:rsidR="0058412A" w:rsidRDefault="0058412A" w:rsidP="0058412A">
      <w:pPr>
        <w:spacing w:after="0"/>
      </w:pPr>
      <w:r>
        <w:t xml:space="preserve">AND </w:t>
      </w:r>
    </w:p>
    <w:p w:rsidR="00676033" w:rsidRDefault="0058412A" w:rsidP="0058412A">
      <w:pPr>
        <w:spacing w:after="0"/>
      </w:pPr>
      <w:r>
        <w:t>@method.name LIKE 'ALFALFA%'</w:t>
      </w:r>
    </w:p>
    <w:p w:rsidR="007226BF" w:rsidRDefault="0013768B" w:rsidP="0013768B">
      <w:pPr>
        <w:pStyle w:val="Heading4"/>
      </w:pPr>
      <w:bookmarkStart w:id="46" w:name="_Toc521338965"/>
      <w:r>
        <w:lastRenderedPageBreak/>
        <w:t>Coordinate Links from Your Site’s Pages to the Public Website</w:t>
      </w:r>
      <w:bookmarkEnd w:id="46"/>
    </w:p>
    <w:p w:rsidR="008C37B4" w:rsidRDefault="008C37B4" w:rsidP="00CD627A">
      <w:r>
        <w:t>Fortunately any URL links that worked in GRIN will continue to work in GRIN-Global. This will be accomplished by redirecting, so that you or your users will not need to edit existing links. The following two lines are pointing to the accession:</w:t>
      </w:r>
    </w:p>
    <w:tbl>
      <w:tblPr>
        <w:tblW w:w="0" w:type="auto"/>
        <w:tblInd w:w="108" w:type="dxa"/>
        <w:tbl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insideH w:val="single" w:sz="2" w:space="0" w:color="548DD4" w:themeColor="text2" w:themeTint="99"/>
          <w:insideV w:val="single" w:sz="2" w:space="0" w:color="548DD4" w:themeColor="text2" w:themeTint="99"/>
        </w:tblBorders>
        <w:tblLook w:val="04A0"/>
      </w:tblPr>
      <w:tblGrid>
        <w:gridCol w:w="1710"/>
        <w:gridCol w:w="7758"/>
      </w:tblGrid>
      <w:tr w:rsidR="008C37B4" w:rsidRPr="00C43956" w:rsidTr="008C37B4">
        <w:tc>
          <w:tcPr>
            <w:tcW w:w="1710" w:type="dxa"/>
            <w:shd w:val="clear" w:color="auto" w:fill="F2F2F2" w:themeFill="background1" w:themeFillShade="F2"/>
          </w:tcPr>
          <w:p w:rsidR="008C37B4" w:rsidRPr="00A30137" w:rsidRDefault="008C37B4" w:rsidP="000332E4">
            <w:pPr>
              <w:pStyle w:val="NormalInTble"/>
              <w:rPr>
                <w:rFonts w:asciiTheme="minorHAnsi" w:hAnsiTheme="minorHAnsi"/>
                <w:b/>
                <w:szCs w:val="22"/>
              </w:rPr>
            </w:pPr>
            <w:r>
              <w:rPr>
                <w:rFonts w:asciiTheme="minorHAnsi" w:hAnsiTheme="minorHAnsi"/>
                <w:b/>
                <w:szCs w:val="22"/>
              </w:rPr>
              <w:t>System</w:t>
            </w:r>
          </w:p>
        </w:tc>
        <w:tc>
          <w:tcPr>
            <w:tcW w:w="7758" w:type="dxa"/>
            <w:shd w:val="clear" w:color="auto" w:fill="F2F2F2" w:themeFill="background1" w:themeFillShade="F2"/>
          </w:tcPr>
          <w:p w:rsidR="008C37B4" w:rsidRPr="00A30137" w:rsidRDefault="008C37B4" w:rsidP="000332E4">
            <w:pPr>
              <w:pStyle w:val="NormalInTble"/>
              <w:rPr>
                <w:rFonts w:asciiTheme="minorHAnsi" w:hAnsiTheme="minorHAnsi"/>
                <w:b/>
                <w:szCs w:val="22"/>
              </w:rPr>
            </w:pPr>
            <w:r>
              <w:rPr>
                <w:rFonts w:asciiTheme="minorHAnsi" w:hAnsiTheme="minorHAnsi"/>
                <w:b/>
                <w:szCs w:val="22"/>
              </w:rPr>
              <w:t>URL format</w:t>
            </w:r>
          </w:p>
        </w:tc>
      </w:tr>
      <w:tr w:rsidR="008C37B4" w:rsidTr="008C37B4">
        <w:tc>
          <w:tcPr>
            <w:tcW w:w="1710" w:type="dxa"/>
          </w:tcPr>
          <w:p w:rsidR="008C37B4" w:rsidRDefault="008C37B4" w:rsidP="000332E4">
            <w:pPr>
              <w:pStyle w:val="NormalInTble"/>
            </w:pPr>
            <w:r>
              <w:t>GRIN</w:t>
            </w:r>
          </w:p>
        </w:tc>
        <w:tc>
          <w:tcPr>
            <w:tcW w:w="7758" w:type="dxa"/>
          </w:tcPr>
          <w:p w:rsidR="008C37B4" w:rsidRDefault="000162F7" w:rsidP="000332E4">
            <w:pPr>
              <w:pStyle w:val="NormalInTble"/>
            </w:pPr>
            <w:hyperlink r:id="rId56" w:history="1">
              <w:r w:rsidR="008C37B4" w:rsidRPr="0052735A">
                <w:rPr>
                  <w:rStyle w:val="Hyperlink"/>
                </w:rPr>
                <w:t>http://www.ars-grin.gov/cgi-bin/npgs/acc/display.pl?1395885</w:t>
              </w:r>
            </w:hyperlink>
          </w:p>
          <w:p w:rsidR="008C37B4" w:rsidRDefault="008C37B4" w:rsidP="000332E4">
            <w:pPr>
              <w:pStyle w:val="NormalInTble"/>
            </w:pPr>
          </w:p>
        </w:tc>
      </w:tr>
      <w:tr w:rsidR="008C37B4" w:rsidTr="008C37B4">
        <w:tc>
          <w:tcPr>
            <w:tcW w:w="1710" w:type="dxa"/>
          </w:tcPr>
          <w:p w:rsidR="008C37B4" w:rsidRDefault="008C37B4" w:rsidP="000332E4">
            <w:pPr>
              <w:pStyle w:val="NormalInTble"/>
            </w:pPr>
            <w:r>
              <w:t>GRI</w:t>
            </w:r>
            <w:r w:rsidR="00F709D4">
              <w:t>N</w:t>
            </w:r>
            <w:r>
              <w:t>-Global</w:t>
            </w:r>
          </w:p>
        </w:tc>
        <w:tc>
          <w:tcPr>
            <w:tcW w:w="7758" w:type="dxa"/>
          </w:tcPr>
          <w:p w:rsidR="00C06549" w:rsidRPr="00CD627A" w:rsidRDefault="000162F7" w:rsidP="008C37B4">
            <w:hyperlink r:id="rId57" w:history="1">
              <w:r w:rsidR="00AE4178" w:rsidRPr="0052735A">
                <w:rPr>
                  <w:rStyle w:val="Hyperlink"/>
                </w:rPr>
                <w:t>http</w:t>
              </w:r>
              <w:r w:rsidR="00327275">
                <w:rPr>
                  <w:rStyle w:val="Hyperlink"/>
                </w:rPr>
                <w:t>s</w:t>
              </w:r>
              <w:r w:rsidR="00AE4178" w:rsidRPr="0052735A">
                <w:rPr>
                  <w:rStyle w:val="Hyperlink"/>
                </w:rPr>
                <w:t>://npgsweb.ars-grin.gov/gringlobal/accessiondetail.aspx?1395885</w:t>
              </w:r>
            </w:hyperlink>
          </w:p>
          <w:p w:rsidR="008C37B4" w:rsidRDefault="008C37B4" w:rsidP="000332E4">
            <w:pPr>
              <w:pStyle w:val="NormalInTble"/>
            </w:pPr>
          </w:p>
        </w:tc>
      </w:tr>
    </w:tbl>
    <w:p w:rsidR="00F709D4" w:rsidRDefault="008C37B4" w:rsidP="00CD627A">
      <w:r>
        <w:t xml:space="preserve">Future links </w:t>
      </w:r>
      <w:r w:rsidR="00F709D4">
        <w:t>will of course use the GRIN-Global form.</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F709D4" w:rsidRPr="00CE1D7E" w:rsidTr="000332E4">
        <w:tc>
          <w:tcPr>
            <w:tcW w:w="810" w:type="dxa"/>
            <w:shd w:val="clear" w:color="000000" w:fill="FFFFFF" w:themeFill="background1"/>
          </w:tcPr>
          <w:p w:rsidR="00F709D4" w:rsidRPr="00CE1D7E" w:rsidRDefault="00E81291" w:rsidP="000332E4">
            <w:r w:rsidRPr="000162F7">
              <w:rPr>
                <w:rFonts w:asciiTheme="minorHAnsi" w:eastAsiaTheme="minorEastAsia" w:hAnsiTheme="minorHAnsi"/>
                <w:noProof/>
              </w:rPr>
              <w:pict>
                <v:shape id="_x0000_i1033" type="#_x0000_t75" alt="image2449.png" style="width:28.15pt;height:34.6pt;visibility:visible;mso-wrap-style:square">
                  <v:imagedata r:id="rId11" o:title="image2449"/>
                </v:shape>
              </w:pict>
            </w:r>
          </w:p>
        </w:tc>
        <w:tc>
          <w:tcPr>
            <w:tcW w:w="8838" w:type="dxa"/>
            <w:shd w:val="clear" w:color="000000" w:fill="FFFFFF" w:themeFill="background1"/>
          </w:tcPr>
          <w:p w:rsidR="00F709D4" w:rsidRPr="00D42A9F" w:rsidRDefault="00F709D4" w:rsidP="00F709D4">
            <w:r>
              <w:t>Prior to implementation, the redirect cannot be tested.</w:t>
            </w:r>
            <w:r w:rsidRPr="00D42A9F">
              <w:t xml:space="preserve"> </w:t>
            </w:r>
          </w:p>
        </w:tc>
      </w:tr>
    </w:tbl>
    <w:p w:rsidR="0020184D" w:rsidRDefault="0020184D" w:rsidP="00F709D4">
      <w:pPr>
        <w:pStyle w:val="Heading4"/>
      </w:pPr>
    </w:p>
    <w:p w:rsidR="0013768B" w:rsidRDefault="0013768B" w:rsidP="00F709D4">
      <w:pPr>
        <w:pStyle w:val="Heading4"/>
      </w:pPr>
      <w:bookmarkStart w:id="47" w:name="_Toc521338966"/>
      <w:r>
        <w:t xml:space="preserve">Train Your Requesters / Point to the New </w:t>
      </w:r>
      <w:r w:rsidR="00D94CBB">
        <w:t>GRIN-Global</w:t>
      </w:r>
      <w:bookmarkEnd w:id="47"/>
      <w:r w:rsidR="00D94CBB">
        <w:t xml:space="preserve"> </w:t>
      </w:r>
    </w:p>
    <w:p w:rsidR="0013768B" w:rsidRDefault="00CD627A" w:rsidP="0013768B">
      <w:r>
        <w:t>If you use newsletter</w:t>
      </w:r>
      <w:r w:rsidR="00EA48FB">
        <w:t>s</w:t>
      </w:r>
      <w:r>
        <w:t xml:space="preserve"> or other means to regularly communicate with your users, please include a notice about the switch to GRIN-Global. Remind them that there is a Help file</w:t>
      </w:r>
      <w:r w:rsidR="0058412A">
        <w:t xml:space="preserve"> </w:t>
      </w:r>
      <w:r w:rsidR="0020184D">
        <w:t xml:space="preserve">(will be substantially updated in December) </w:t>
      </w:r>
      <w:r w:rsidR="0058412A">
        <w:t xml:space="preserve">in the Public Website. [tbd: help </w:t>
      </w:r>
      <w:r>
        <w:t xml:space="preserve">videos </w:t>
      </w:r>
      <w:r w:rsidR="0058412A">
        <w:t xml:space="preserve">will also be </w:t>
      </w:r>
      <w:r>
        <w:t xml:space="preserve">available </w:t>
      </w:r>
      <w:r w:rsidR="0058412A">
        <w:t>at a later date]</w:t>
      </w:r>
    </w:p>
    <w:p w:rsidR="0013768B" w:rsidRDefault="0013768B" w:rsidP="0013768B"/>
    <w:p w:rsidR="00A865EF" w:rsidRDefault="00A865EF" w:rsidP="00A865EF">
      <w:pPr>
        <w:pStyle w:val="Heading4"/>
      </w:pPr>
      <w:bookmarkStart w:id="48" w:name="_Toc521338967"/>
      <w:r>
        <w:t xml:space="preserve">Update </w:t>
      </w:r>
      <w:r w:rsidR="00C05638">
        <w:t xml:space="preserve">Your </w:t>
      </w:r>
      <w:r>
        <w:t>Lookup Tables on Day 1</w:t>
      </w:r>
      <w:bookmarkEnd w:id="48"/>
    </w:p>
    <w:p w:rsidR="00A865EF" w:rsidRDefault="00A865EF" w:rsidP="00A865EF">
      <w:r>
        <w:t xml:space="preserve">Since NPGS will have been using the same server for testing and then production, when the GRIN database is brought over to the server </w:t>
      </w:r>
      <w:r w:rsidR="00DA04FD">
        <w:t>(date to be determined)</w:t>
      </w:r>
      <w:r>
        <w:t>, user</w:t>
      </w:r>
      <w:r w:rsidR="00C05638">
        <w:t>s</w:t>
      </w:r>
      <w:r>
        <w:t xml:space="preserve"> will need to update the</w:t>
      </w:r>
      <w:r w:rsidR="00C05638">
        <w:t xml:space="preserve">ir PC’s </w:t>
      </w:r>
      <w:r>
        <w:t>lookup tables</w:t>
      </w:r>
      <w:r w:rsidR="00C05638">
        <w:t xml:space="preserve">. If you think about this, it is necessary because there is an entirely new database –users who have been testing have lookup tables pointing to the test database records. </w:t>
      </w:r>
    </w:p>
    <w:p w:rsidR="00C05638" w:rsidRDefault="00C05638" w:rsidP="00A865EF">
      <w:r>
        <w:t xml:space="preserve">This is one time when you should use the </w:t>
      </w:r>
      <w:r w:rsidRPr="00DA04FD">
        <w:rPr>
          <w:b/>
        </w:rPr>
        <w:t>Load All</w:t>
      </w:r>
      <w:r>
        <w:t xml:space="preserve"> button. Going forward, you should not need to update all of the lookup tables at one time.</w:t>
      </w:r>
      <w:r>
        <w:br/>
      </w:r>
    </w:p>
    <w:p w:rsidR="007F3252" w:rsidRDefault="007F3252" w:rsidP="00A865EF"/>
    <w:p w:rsidR="007F3252" w:rsidRDefault="007F3252">
      <w:pPr>
        <w:spacing w:after="0"/>
      </w:pPr>
      <w:r>
        <w:br w:type="page"/>
      </w:r>
    </w:p>
    <w:p w:rsidR="007F3252" w:rsidRDefault="007F3252" w:rsidP="007F3252">
      <w:pPr>
        <w:pStyle w:val="Heading3"/>
      </w:pPr>
      <w:bookmarkStart w:id="49" w:name="_Toc520213724"/>
      <w:bookmarkStart w:id="50" w:name="appendixA"/>
      <w:bookmarkStart w:id="51" w:name="_Toc521338968"/>
      <w:bookmarkEnd w:id="50"/>
      <w:r>
        <w:lastRenderedPageBreak/>
        <w:t>Appendix A:  Document Revision Notes</w:t>
      </w:r>
      <w:bookmarkEnd w:id="49"/>
      <w:bookmarkEnd w:id="51"/>
    </w:p>
    <w:p w:rsidR="007F3252" w:rsidRPr="00FF69C7" w:rsidRDefault="007F3252" w:rsidP="007F3252">
      <w:pPr>
        <w:pStyle w:val="Heading4"/>
      </w:pPr>
      <w:bookmarkStart w:id="52" w:name="_Toc520213725"/>
      <w:bookmarkStart w:id="53" w:name="_Toc521338969"/>
      <w:r w:rsidRPr="00FF69C7">
        <w:t xml:space="preserve">– </w:t>
      </w:r>
      <w:r>
        <w:t>August 6, 2018</w:t>
      </w:r>
      <w:bookmarkEnd w:id="52"/>
      <w:bookmarkEnd w:id="53"/>
    </w:p>
    <w:p w:rsidR="007F3252" w:rsidRDefault="007F3252" w:rsidP="007F3252">
      <w:pPr>
        <w:numPr>
          <w:ilvl w:val="0"/>
          <w:numId w:val="6"/>
        </w:numPr>
        <w:spacing w:after="0"/>
      </w:pPr>
      <w:r>
        <w:t xml:space="preserve">added notes and tip regarding NPGS-specific Code Groups  </w:t>
      </w:r>
    </w:p>
    <w:p w:rsidR="007F3252" w:rsidRPr="00A865EF" w:rsidRDefault="007F3252" w:rsidP="00A865EF"/>
    <w:sectPr w:rsidR="007F3252" w:rsidRPr="00A865EF" w:rsidSect="0076637A">
      <w:footerReference w:type="default" r:id="rId5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33B" w:rsidRDefault="00C4233B" w:rsidP="000854BC">
      <w:pPr>
        <w:spacing w:after="0"/>
      </w:pPr>
      <w:r>
        <w:separator/>
      </w:r>
    </w:p>
  </w:endnote>
  <w:endnote w:type="continuationSeparator" w:id="0">
    <w:p w:rsidR="00C4233B" w:rsidRDefault="00C4233B" w:rsidP="000854B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291" w:rsidRPr="00E72A61" w:rsidRDefault="00E81291" w:rsidP="000854BC">
    <w:pPr>
      <w:pStyle w:val="Footer"/>
      <w:pBdr>
        <w:top w:val="single" w:sz="2" w:space="1" w:color="1F497D" w:themeColor="text2"/>
      </w:pBdr>
      <w:tabs>
        <w:tab w:val="clear" w:pos="4680"/>
      </w:tabs>
      <w:rPr>
        <w:sz w:val="16"/>
        <w:szCs w:val="16"/>
      </w:rPr>
    </w:pPr>
    <w:fldSimple w:instr=" FILENAME  \* Lower  \* MERGEFORMAT ">
      <w:r w:rsidRPr="00E72A61">
        <w:rPr>
          <w:noProof/>
          <w:sz w:val="16"/>
          <w:szCs w:val="16"/>
        </w:rPr>
        <w:t>recommended procedures.docx</w:t>
      </w:r>
    </w:fldSimple>
    <w:r w:rsidRPr="00E72A61">
      <w:rPr>
        <w:sz w:val="16"/>
        <w:szCs w:val="16"/>
      </w:rPr>
      <w:tab/>
    </w:r>
    <w:r w:rsidRPr="00E72A61">
      <w:rPr>
        <w:color w:val="7F7F7F" w:themeColor="background1" w:themeShade="7F"/>
        <w:spacing w:val="60"/>
        <w:sz w:val="16"/>
        <w:szCs w:val="16"/>
      </w:rPr>
      <w:t>Page</w:t>
    </w:r>
    <w:r w:rsidRPr="00E72A61">
      <w:rPr>
        <w:sz w:val="16"/>
        <w:szCs w:val="16"/>
      </w:rPr>
      <w:t xml:space="preserve"> | </w:t>
    </w:r>
    <w:r w:rsidRPr="00E72A61">
      <w:rPr>
        <w:sz w:val="16"/>
        <w:szCs w:val="16"/>
      </w:rPr>
      <w:fldChar w:fldCharType="begin"/>
    </w:r>
    <w:r w:rsidRPr="00E72A61">
      <w:rPr>
        <w:sz w:val="16"/>
        <w:szCs w:val="16"/>
      </w:rPr>
      <w:instrText xml:space="preserve"> PAGE   \* MERGEFORMAT </w:instrText>
    </w:r>
    <w:r w:rsidRPr="00E72A61">
      <w:rPr>
        <w:sz w:val="16"/>
        <w:szCs w:val="16"/>
      </w:rPr>
      <w:fldChar w:fldCharType="separate"/>
    </w:r>
    <w:r w:rsidR="0085584C" w:rsidRPr="0085584C">
      <w:rPr>
        <w:b/>
        <w:noProof/>
        <w:sz w:val="16"/>
        <w:szCs w:val="16"/>
      </w:rPr>
      <w:t>1</w:t>
    </w:r>
    <w:r w:rsidRPr="00E72A61">
      <w:rP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33B" w:rsidRDefault="00C4233B" w:rsidP="000854BC">
      <w:pPr>
        <w:spacing w:after="0"/>
      </w:pPr>
      <w:r>
        <w:separator/>
      </w:r>
    </w:p>
  </w:footnote>
  <w:footnote w:type="continuationSeparator" w:id="0">
    <w:p w:rsidR="00C4233B" w:rsidRDefault="00C4233B" w:rsidP="000854BC">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4F62"/>
    <w:multiLevelType w:val="hybridMultilevel"/>
    <w:tmpl w:val="674A1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3">
    <w:nsid w:val="59A14BA8"/>
    <w:multiLevelType w:val="hybridMultilevel"/>
    <w:tmpl w:val="4A808364"/>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4">
    <w:nsid w:val="663558E3"/>
    <w:multiLevelType w:val="hybridMultilevel"/>
    <w:tmpl w:val="74F8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1028"/>
  <w:stylePaneSortMethod w:val="0000"/>
  <w:defaultTabStop w:val="720"/>
  <w:characterSpacingControl w:val="doNotCompress"/>
  <w:footnotePr>
    <w:footnote w:id="-1"/>
    <w:footnote w:id="0"/>
  </w:footnotePr>
  <w:endnotePr>
    <w:endnote w:id="-1"/>
    <w:endnote w:id="0"/>
  </w:endnotePr>
  <w:compat/>
  <w:rsids>
    <w:rsidRoot w:val="0095724A"/>
    <w:rsid w:val="00000A6A"/>
    <w:rsid w:val="0000226B"/>
    <w:rsid w:val="00002E8F"/>
    <w:rsid w:val="00003421"/>
    <w:rsid w:val="000035A8"/>
    <w:rsid w:val="00006271"/>
    <w:rsid w:val="000068A8"/>
    <w:rsid w:val="000078B9"/>
    <w:rsid w:val="000101E5"/>
    <w:rsid w:val="0001162E"/>
    <w:rsid w:val="00013129"/>
    <w:rsid w:val="00013D6C"/>
    <w:rsid w:val="00013EA0"/>
    <w:rsid w:val="000140AD"/>
    <w:rsid w:val="00014405"/>
    <w:rsid w:val="0001575C"/>
    <w:rsid w:val="00015BA6"/>
    <w:rsid w:val="00015D82"/>
    <w:rsid w:val="000162F7"/>
    <w:rsid w:val="0001696B"/>
    <w:rsid w:val="00016B29"/>
    <w:rsid w:val="00017753"/>
    <w:rsid w:val="00017EDB"/>
    <w:rsid w:val="00020860"/>
    <w:rsid w:val="0002212E"/>
    <w:rsid w:val="000231AA"/>
    <w:rsid w:val="000239D1"/>
    <w:rsid w:val="00023EE1"/>
    <w:rsid w:val="0002402A"/>
    <w:rsid w:val="000240A4"/>
    <w:rsid w:val="00025250"/>
    <w:rsid w:val="00025736"/>
    <w:rsid w:val="00025A08"/>
    <w:rsid w:val="00025B0A"/>
    <w:rsid w:val="0002604F"/>
    <w:rsid w:val="00027A50"/>
    <w:rsid w:val="00027C1A"/>
    <w:rsid w:val="000300E9"/>
    <w:rsid w:val="00032A99"/>
    <w:rsid w:val="00032BE1"/>
    <w:rsid w:val="000332E4"/>
    <w:rsid w:val="000335EC"/>
    <w:rsid w:val="00033F65"/>
    <w:rsid w:val="00035072"/>
    <w:rsid w:val="00036393"/>
    <w:rsid w:val="0003677F"/>
    <w:rsid w:val="00036BF5"/>
    <w:rsid w:val="0003794B"/>
    <w:rsid w:val="000400AB"/>
    <w:rsid w:val="00040645"/>
    <w:rsid w:val="00040A5D"/>
    <w:rsid w:val="000411D3"/>
    <w:rsid w:val="00042DFA"/>
    <w:rsid w:val="0004368B"/>
    <w:rsid w:val="00043974"/>
    <w:rsid w:val="00043DC6"/>
    <w:rsid w:val="0004509F"/>
    <w:rsid w:val="00045F04"/>
    <w:rsid w:val="0004690B"/>
    <w:rsid w:val="0004698C"/>
    <w:rsid w:val="00050C4E"/>
    <w:rsid w:val="00051268"/>
    <w:rsid w:val="000514C2"/>
    <w:rsid w:val="00052901"/>
    <w:rsid w:val="00053B99"/>
    <w:rsid w:val="000550D3"/>
    <w:rsid w:val="00055B2F"/>
    <w:rsid w:val="00055CA6"/>
    <w:rsid w:val="000567D8"/>
    <w:rsid w:val="00057F4B"/>
    <w:rsid w:val="00061F76"/>
    <w:rsid w:val="000620DA"/>
    <w:rsid w:val="00062773"/>
    <w:rsid w:val="00062D17"/>
    <w:rsid w:val="00063123"/>
    <w:rsid w:val="00063367"/>
    <w:rsid w:val="00063A6F"/>
    <w:rsid w:val="00063EDC"/>
    <w:rsid w:val="000651D0"/>
    <w:rsid w:val="00066883"/>
    <w:rsid w:val="00067A67"/>
    <w:rsid w:val="00067FF6"/>
    <w:rsid w:val="00071E72"/>
    <w:rsid w:val="000728AF"/>
    <w:rsid w:val="00072F0E"/>
    <w:rsid w:val="00073183"/>
    <w:rsid w:val="000731F6"/>
    <w:rsid w:val="00073DDE"/>
    <w:rsid w:val="00074263"/>
    <w:rsid w:val="000747EF"/>
    <w:rsid w:val="00074BA3"/>
    <w:rsid w:val="00074E4B"/>
    <w:rsid w:val="0007506E"/>
    <w:rsid w:val="0007712E"/>
    <w:rsid w:val="000774B3"/>
    <w:rsid w:val="00077DAD"/>
    <w:rsid w:val="00077E55"/>
    <w:rsid w:val="00077FE7"/>
    <w:rsid w:val="00080052"/>
    <w:rsid w:val="00080A77"/>
    <w:rsid w:val="00081443"/>
    <w:rsid w:val="0008153D"/>
    <w:rsid w:val="000820B0"/>
    <w:rsid w:val="00082F06"/>
    <w:rsid w:val="00083416"/>
    <w:rsid w:val="000834C3"/>
    <w:rsid w:val="00083FDF"/>
    <w:rsid w:val="0008402C"/>
    <w:rsid w:val="000854BC"/>
    <w:rsid w:val="000861DB"/>
    <w:rsid w:val="000868CF"/>
    <w:rsid w:val="00086DA5"/>
    <w:rsid w:val="00086E4C"/>
    <w:rsid w:val="000904BB"/>
    <w:rsid w:val="00090A5C"/>
    <w:rsid w:val="00090A81"/>
    <w:rsid w:val="0009336D"/>
    <w:rsid w:val="0009362A"/>
    <w:rsid w:val="00094E7D"/>
    <w:rsid w:val="00095AAA"/>
    <w:rsid w:val="000973FB"/>
    <w:rsid w:val="000A0D32"/>
    <w:rsid w:val="000A3C9B"/>
    <w:rsid w:val="000A3D23"/>
    <w:rsid w:val="000A45A2"/>
    <w:rsid w:val="000A4DAD"/>
    <w:rsid w:val="000A4DF6"/>
    <w:rsid w:val="000A5119"/>
    <w:rsid w:val="000A5350"/>
    <w:rsid w:val="000A5992"/>
    <w:rsid w:val="000A66F3"/>
    <w:rsid w:val="000A7249"/>
    <w:rsid w:val="000B097B"/>
    <w:rsid w:val="000B0E67"/>
    <w:rsid w:val="000B15C0"/>
    <w:rsid w:val="000B26DF"/>
    <w:rsid w:val="000B3C51"/>
    <w:rsid w:val="000B4449"/>
    <w:rsid w:val="000B50F9"/>
    <w:rsid w:val="000B6196"/>
    <w:rsid w:val="000B7058"/>
    <w:rsid w:val="000C0075"/>
    <w:rsid w:val="000C0726"/>
    <w:rsid w:val="000C08D7"/>
    <w:rsid w:val="000C0D80"/>
    <w:rsid w:val="000C192F"/>
    <w:rsid w:val="000C1B71"/>
    <w:rsid w:val="000C3296"/>
    <w:rsid w:val="000C40B3"/>
    <w:rsid w:val="000C4144"/>
    <w:rsid w:val="000C4A02"/>
    <w:rsid w:val="000C4D53"/>
    <w:rsid w:val="000C5695"/>
    <w:rsid w:val="000C6608"/>
    <w:rsid w:val="000C66F5"/>
    <w:rsid w:val="000C6AD7"/>
    <w:rsid w:val="000C6DAE"/>
    <w:rsid w:val="000C7CED"/>
    <w:rsid w:val="000D058A"/>
    <w:rsid w:val="000D0F03"/>
    <w:rsid w:val="000D102C"/>
    <w:rsid w:val="000D157B"/>
    <w:rsid w:val="000D1723"/>
    <w:rsid w:val="000D2090"/>
    <w:rsid w:val="000D2754"/>
    <w:rsid w:val="000D3E9A"/>
    <w:rsid w:val="000D4F98"/>
    <w:rsid w:val="000D5088"/>
    <w:rsid w:val="000D6EF7"/>
    <w:rsid w:val="000D70A7"/>
    <w:rsid w:val="000E0FDE"/>
    <w:rsid w:val="000E1235"/>
    <w:rsid w:val="000E12D4"/>
    <w:rsid w:val="000E2AC4"/>
    <w:rsid w:val="000E3543"/>
    <w:rsid w:val="000E3646"/>
    <w:rsid w:val="000E45D2"/>
    <w:rsid w:val="000E49EF"/>
    <w:rsid w:val="000E4ACB"/>
    <w:rsid w:val="000E54A8"/>
    <w:rsid w:val="000E56A7"/>
    <w:rsid w:val="000E57CD"/>
    <w:rsid w:val="000E5B64"/>
    <w:rsid w:val="000F0186"/>
    <w:rsid w:val="000F0730"/>
    <w:rsid w:val="000F1411"/>
    <w:rsid w:val="000F28AE"/>
    <w:rsid w:val="000F2D20"/>
    <w:rsid w:val="000F3C03"/>
    <w:rsid w:val="000F4497"/>
    <w:rsid w:val="000F5AEE"/>
    <w:rsid w:val="000F627E"/>
    <w:rsid w:val="000F628B"/>
    <w:rsid w:val="000F6812"/>
    <w:rsid w:val="001025BB"/>
    <w:rsid w:val="001028E1"/>
    <w:rsid w:val="0010462D"/>
    <w:rsid w:val="00105791"/>
    <w:rsid w:val="0010678C"/>
    <w:rsid w:val="0010692C"/>
    <w:rsid w:val="00107642"/>
    <w:rsid w:val="00107EB9"/>
    <w:rsid w:val="00110101"/>
    <w:rsid w:val="00110EAA"/>
    <w:rsid w:val="00111EA2"/>
    <w:rsid w:val="0011218C"/>
    <w:rsid w:val="00112AD6"/>
    <w:rsid w:val="00112EE2"/>
    <w:rsid w:val="0011340A"/>
    <w:rsid w:val="001141E1"/>
    <w:rsid w:val="00114600"/>
    <w:rsid w:val="0011579D"/>
    <w:rsid w:val="001161CD"/>
    <w:rsid w:val="001164D4"/>
    <w:rsid w:val="001202FD"/>
    <w:rsid w:val="00120D62"/>
    <w:rsid w:val="001212B3"/>
    <w:rsid w:val="00121971"/>
    <w:rsid w:val="00122E75"/>
    <w:rsid w:val="00123000"/>
    <w:rsid w:val="001241DD"/>
    <w:rsid w:val="00124858"/>
    <w:rsid w:val="001254A2"/>
    <w:rsid w:val="00125A8A"/>
    <w:rsid w:val="00126F0D"/>
    <w:rsid w:val="001277AA"/>
    <w:rsid w:val="00130DBB"/>
    <w:rsid w:val="00131EC3"/>
    <w:rsid w:val="0013292C"/>
    <w:rsid w:val="00133A5D"/>
    <w:rsid w:val="00133B3B"/>
    <w:rsid w:val="00134B52"/>
    <w:rsid w:val="00134CB2"/>
    <w:rsid w:val="001358D1"/>
    <w:rsid w:val="00137406"/>
    <w:rsid w:val="0013768B"/>
    <w:rsid w:val="00137A76"/>
    <w:rsid w:val="00137DBA"/>
    <w:rsid w:val="00137FA1"/>
    <w:rsid w:val="00140087"/>
    <w:rsid w:val="00141832"/>
    <w:rsid w:val="001424E6"/>
    <w:rsid w:val="00144837"/>
    <w:rsid w:val="00144838"/>
    <w:rsid w:val="00147907"/>
    <w:rsid w:val="00147C53"/>
    <w:rsid w:val="00150474"/>
    <w:rsid w:val="001508BA"/>
    <w:rsid w:val="00150BF0"/>
    <w:rsid w:val="00152FE8"/>
    <w:rsid w:val="0015335D"/>
    <w:rsid w:val="00155663"/>
    <w:rsid w:val="00156B7F"/>
    <w:rsid w:val="00157C9A"/>
    <w:rsid w:val="001600B6"/>
    <w:rsid w:val="0016130A"/>
    <w:rsid w:val="001621B5"/>
    <w:rsid w:val="001637CD"/>
    <w:rsid w:val="00163839"/>
    <w:rsid w:val="00164B56"/>
    <w:rsid w:val="00164FC6"/>
    <w:rsid w:val="001650FC"/>
    <w:rsid w:val="001656A8"/>
    <w:rsid w:val="00165E91"/>
    <w:rsid w:val="001677C6"/>
    <w:rsid w:val="00167985"/>
    <w:rsid w:val="00167A41"/>
    <w:rsid w:val="00167BD5"/>
    <w:rsid w:val="00167C93"/>
    <w:rsid w:val="0017015E"/>
    <w:rsid w:val="00170E30"/>
    <w:rsid w:val="00171072"/>
    <w:rsid w:val="001716F3"/>
    <w:rsid w:val="00171B15"/>
    <w:rsid w:val="0017217E"/>
    <w:rsid w:val="00172B10"/>
    <w:rsid w:val="00172F06"/>
    <w:rsid w:val="0017319D"/>
    <w:rsid w:val="00173EE0"/>
    <w:rsid w:val="001743F8"/>
    <w:rsid w:val="00174849"/>
    <w:rsid w:val="00174F79"/>
    <w:rsid w:val="00176557"/>
    <w:rsid w:val="00176874"/>
    <w:rsid w:val="0017702C"/>
    <w:rsid w:val="00177228"/>
    <w:rsid w:val="00180A5A"/>
    <w:rsid w:val="00180BED"/>
    <w:rsid w:val="00180FD0"/>
    <w:rsid w:val="00182DA4"/>
    <w:rsid w:val="0018324F"/>
    <w:rsid w:val="001839E9"/>
    <w:rsid w:val="001845F3"/>
    <w:rsid w:val="00184787"/>
    <w:rsid w:val="0019118E"/>
    <w:rsid w:val="0019226E"/>
    <w:rsid w:val="001925D2"/>
    <w:rsid w:val="00192B0E"/>
    <w:rsid w:val="00193B21"/>
    <w:rsid w:val="00193E61"/>
    <w:rsid w:val="00194A8F"/>
    <w:rsid w:val="00195A42"/>
    <w:rsid w:val="00195D80"/>
    <w:rsid w:val="00197787"/>
    <w:rsid w:val="001A1315"/>
    <w:rsid w:val="001A1D12"/>
    <w:rsid w:val="001A2220"/>
    <w:rsid w:val="001A25A4"/>
    <w:rsid w:val="001A2F2D"/>
    <w:rsid w:val="001A49B4"/>
    <w:rsid w:val="001A620B"/>
    <w:rsid w:val="001A75B7"/>
    <w:rsid w:val="001A7A87"/>
    <w:rsid w:val="001B0411"/>
    <w:rsid w:val="001B7F69"/>
    <w:rsid w:val="001C05E5"/>
    <w:rsid w:val="001C0806"/>
    <w:rsid w:val="001C19AB"/>
    <w:rsid w:val="001C1ABF"/>
    <w:rsid w:val="001C2B71"/>
    <w:rsid w:val="001C51A5"/>
    <w:rsid w:val="001C63E9"/>
    <w:rsid w:val="001C6A6A"/>
    <w:rsid w:val="001C71FF"/>
    <w:rsid w:val="001C764E"/>
    <w:rsid w:val="001D1155"/>
    <w:rsid w:val="001D1E13"/>
    <w:rsid w:val="001D249A"/>
    <w:rsid w:val="001D285E"/>
    <w:rsid w:val="001D2D25"/>
    <w:rsid w:val="001D2E56"/>
    <w:rsid w:val="001D3101"/>
    <w:rsid w:val="001E000B"/>
    <w:rsid w:val="001E00D1"/>
    <w:rsid w:val="001E11D7"/>
    <w:rsid w:val="001E13C8"/>
    <w:rsid w:val="001E20A8"/>
    <w:rsid w:val="001E2344"/>
    <w:rsid w:val="001E2AE8"/>
    <w:rsid w:val="001E3196"/>
    <w:rsid w:val="001E502B"/>
    <w:rsid w:val="001E600B"/>
    <w:rsid w:val="001E6CFF"/>
    <w:rsid w:val="001E7EEB"/>
    <w:rsid w:val="001F02AB"/>
    <w:rsid w:val="001F0B8E"/>
    <w:rsid w:val="001F1326"/>
    <w:rsid w:val="001F1825"/>
    <w:rsid w:val="001F1D43"/>
    <w:rsid w:val="001F1DAB"/>
    <w:rsid w:val="001F2097"/>
    <w:rsid w:val="001F29C2"/>
    <w:rsid w:val="001F2A75"/>
    <w:rsid w:val="001F2A98"/>
    <w:rsid w:val="001F328E"/>
    <w:rsid w:val="001F4BF9"/>
    <w:rsid w:val="001F4C66"/>
    <w:rsid w:val="001F4D8B"/>
    <w:rsid w:val="001F5CDE"/>
    <w:rsid w:val="001F6941"/>
    <w:rsid w:val="001F6F73"/>
    <w:rsid w:val="001F7DBC"/>
    <w:rsid w:val="00200430"/>
    <w:rsid w:val="00200B0C"/>
    <w:rsid w:val="00201155"/>
    <w:rsid w:val="0020184D"/>
    <w:rsid w:val="00201D92"/>
    <w:rsid w:val="00202919"/>
    <w:rsid w:val="00202C0B"/>
    <w:rsid w:val="00202F2C"/>
    <w:rsid w:val="00203272"/>
    <w:rsid w:val="00203ADE"/>
    <w:rsid w:val="00204C7B"/>
    <w:rsid w:val="00206D96"/>
    <w:rsid w:val="0020700E"/>
    <w:rsid w:val="002102D6"/>
    <w:rsid w:val="00210698"/>
    <w:rsid w:val="00211A3F"/>
    <w:rsid w:val="00211EF5"/>
    <w:rsid w:val="0021220E"/>
    <w:rsid w:val="002130D5"/>
    <w:rsid w:val="002175B9"/>
    <w:rsid w:val="002175E9"/>
    <w:rsid w:val="002208C2"/>
    <w:rsid w:val="0022182F"/>
    <w:rsid w:val="00222376"/>
    <w:rsid w:val="002237D6"/>
    <w:rsid w:val="00223F24"/>
    <w:rsid w:val="00225FD7"/>
    <w:rsid w:val="00227191"/>
    <w:rsid w:val="0023124E"/>
    <w:rsid w:val="002326ED"/>
    <w:rsid w:val="002329FA"/>
    <w:rsid w:val="002348EA"/>
    <w:rsid w:val="00234F2C"/>
    <w:rsid w:val="002363FA"/>
    <w:rsid w:val="002364C6"/>
    <w:rsid w:val="00236876"/>
    <w:rsid w:val="00237C2F"/>
    <w:rsid w:val="00240250"/>
    <w:rsid w:val="00241235"/>
    <w:rsid w:val="0024150E"/>
    <w:rsid w:val="00241934"/>
    <w:rsid w:val="0024243C"/>
    <w:rsid w:val="00242C1F"/>
    <w:rsid w:val="00242D31"/>
    <w:rsid w:val="0024338B"/>
    <w:rsid w:val="00243AC0"/>
    <w:rsid w:val="00245900"/>
    <w:rsid w:val="002470EF"/>
    <w:rsid w:val="0024782E"/>
    <w:rsid w:val="00247ACB"/>
    <w:rsid w:val="00250AE0"/>
    <w:rsid w:val="00251975"/>
    <w:rsid w:val="00251B49"/>
    <w:rsid w:val="002521A3"/>
    <w:rsid w:val="00252EBA"/>
    <w:rsid w:val="00253A07"/>
    <w:rsid w:val="00254BA1"/>
    <w:rsid w:val="002550F8"/>
    <w:rsid w:val="0025589F"/>
    <w:rsid w:val="002560C2"/>
    <w:rsid w:val="002560D1"/>
    <w:rsid w:val="00256C0E"/>
    <w:rsid w:val="002601E8"/>
    <w:rsid w:val="00260C4E"/>
    <w:rsid w:val="00261231"/>
    <w:rsid w:val="00261273"/>
    <w:rsid w:val="00261849"/>
    <w:rsid w:val="00263E26"/>
    <w:rsid w:val="002651D6"/>
    <w:rsid w:val="0026551C"/>
    <w:rsid w:val="00266C33"/>
    <w:rsid w:val="00267332"/>
    <w:rsid w:val="002673AC"/>
    <w:rsid w:val="002675B7"/>
    <w:rsid w:val="002703AE"/>
    <w:rsid w:val="0027059C"/>
    <w:rsid w:val="00270C78"/>
    <w:rsid w:val="00271290"/>
    <w:rsid w:val="00271B69"/>
    <w:rsid w:val="00272646"/>
    <w:rsid w:val="002744A5"/>
    <w:rsid w:val="00274633"/>
    <w:rsid w:val="00275342"/>
    <w:rsid w:val="00275E17"/>
    <w:rsid w:val="00276FA5"/>
    <w:rsid w:val="0028045C"/>
    <w:rsid w:val="002814F4"/>
    <w:rsid w:val="0028230F"/>
    <w:rsid w:val="002837D0"/>
    <w:rsid w:val="00283B7B"/>
    <w:rsid w:val="00283D95"/>
    <w:rsid w:val="00283E56"/>
    <w:rsid w:val="00284202"/>
    <w:rsid w:val="00284B3E"/>
    <w:rsid w:val="00284B47"/>
    <w:rsid w:val="002850E6"/>
    <w:rsid w:val="00285267"/>
    <w:rsid w:val="00286721"/>
    <w:rsid w:val="00287936"/>
    <w:rsid w:val="0029025D"/>
    <w:rsid w:val="00290C0C"/>
    <w:rsid w:val="00291275"/>
    <w:rsid w:val="0029127E"/>
    <w:rsid w:val="00291F78"/>
    <w:rsid w:val="00293A19"/>
    <w:rsid w:val="00295DC5"/>
    <w:rsid w:val="002968EE"/>
    <w:rsid w:val="002969B6"/>
    <w:rsid w:val="002A02C8"/>
    <w:rsid w:val="002A1347"/>
    <w:rsid w:val="002A1549"/>
    <w:rsid w:val="002A18CD"/>
    <w:rsid w:val="002A19E1"/>
    <w:rsid w:val="002A2A00"/>
    <w:rsid w:val="002A3283"/>
    <w:rsid w:val="002A3BF6"/>
    <w:rsid w:val="002A3F8A"/>
    <w:rsid w:val="002A400A"/>
    <w:rsid w:val="002A40DA"/>
    <w:rsid w:val="002A494C"/>
    <w:rsid w:val="002A5375"/>
    <w:rsid w:val="002A57BC"/>
    <w:rsid w:val="002B0009"/>
    <w:rsid w:val="002B1420"/>
    <w:rsid w:val="002B1681"/>
    <w:rsid w:val="002B1C03"/>
    <w:rsid w:val="002B1FFC"/>
    <w:rsid w:val="002B3E9D"/>
    <w:rsid w:val="002B458E"/>
    <w:rsid w:val="002B483A"/>
    <w:rsid w:val="002B4D5C"/>
    <w:rsid w:val="002B704E"/>
    <w:rsid w:val="002B7C45"/>
    <w:rsid w:val="002B7CFE"/>
    <w:rsid w:val="002C183A"/>
    <w:rsid w:val="002C261A"/>
    <w:rsid w:val="002C2FA3"/>
    <w:rsid w:val="002C33FB"/>
    <w:rsid w:val="002C3519"/>
    <w:rsid w:val="002C4400"/>
    <w:rsid w:val="002C53EC"/>
    <w:rsid w:val="002C6BC2"/>
    <w:rsid w:val="002C6EB6"/>
    <w:rsid w:val="002C73A6"/>
    <w:rsid w:val="002C73B4"/>
    <w:rsid w:val="002D1069"/>
    <w:rsid w:val="002D124E"/>
    <w:rsid w:val="002D2EAA"/>
    <w:rsid w:val="002D3AFF"/>
    <w:rsid w:val="002D3FE7"/>
    <w:rsid w:val="002D47FE"/>
    <w:rsid w:val="002D5AEB"/>
    <w:rsid w:val="002D5D94"/>
    <w:rsid w:val="002D68C2"/>
    <w:rsid w:val="002D6B57"/>
    <w:rsid w:val="002D6C21"/>
    <w:rsid w:val="002D6DE5"/>
    <w:rsid w:val="002D73C0"/>
    <w:rsid w:val="002D7608"/>
    <w:rsid w:val="002E0014"/>
    <w:rsid w:val="002E0032"/>
    <w:rsid w:val="002E3019"/>
    <w:rsid w:val="002E31EB"/>
    <w:rsid w:val="002E3807"/>
    <w:rsid w:val="002E3FA7"/>
    <w:rsid w:val="002E4367"/>
    <w:rsid w:val="002E49FC"/>
    <w:rsid w:val="002E5041"/>
    <w:rsid w:val="002E514F"/>
    <w:rsid w:val="002E5557"/>
    <w:rsid w:val="002E5A56"/>
    <w:rsid w:val="002E5D46"/>
    <w:rsid w:val="002E6120"/>
    <w:rsid w:val="002E6B96"/>
    <w:rsid w:val="002E70CD"/>
    <w:rsid w:val="002E7F2E"/>
    <w:rsid w:val="002F02AD"/>
    <w:rsid w:val="002F1B69"/>
    <w:rsid w:val="002F1EAF"/>
    <w:rsid w:val="002F20C2"/>
    <w:rsid w:val="002F3366"/>
    <w:rsid w:val="002F34B0"/>
    <w:rsid w:val="002F357B"/>
    <w:rsid w:val="002F39B6"/>
    <w:rsid w:val="002F3F4C"/>
    <w:rsid w:val="002F3F86"/>
    <w:rsid w:val="002F5644"/>
    <w:rsid w:val="002F6CB8"/>
    <w:rsid w:val="002F70BE"/>
    <w:rsid w:val="003017B8"/>
    <w:rsid w:val="003025AA"/>
    <w:rsid w:val="0030294C"/>
    <w:rsid w:val="003035D0"/>
    <w:rsid w:val="00303F6D"/>
    <w:rsid w:val="00304E88"/>
    <w:rsid w:val="00305C50"/>
    <w:rsid w:val="00306311"/>
    <w:rsid w:val="00306455"/>
    <w:rsid w:val="00306BF7"/>
    <w:rsid w:val="00306DC3"/>
    <w:rsid w:val="003071E5"/>
    <w:rsid w:val="003072A4"/>
    <w:rsid w:val="00307652"/>
    <w:rsid w:val="00310D5A"/>
    <w:rsid w:val="00311882"/>
    <w:rsid w:val="00311CB3"/>
    <w:rsid w:val="00314885"/>
    <w:rsid w:val="003149D5"/>
    <w:rsid w:val="00314E83"/>
    <w:rsid w:val="003168A0"/>
    <w:rsid w:val="00316C4B"/>
    <w:rsid w:val="003171D1"/>
    <w:rsid w:val="0031732B"/>
    <w:rsid w:val="00320991"/>
    <w:rsid w:val="003210B3"/>
    <w:rsid w:val="003211A3"/>
    <w:rsid w:val="0032154B"/>
    <w:rsid w:val="003229E0"/>
    <w:rsid w:val="00324B15"/>
    <w:rsid w:val="00325B2A"/>
    <w:rsid w:val="00326C40"/>
    <w:rsid w:val="00327275"/>
    <w:rsid w:val="0033047C"/>
    <w:rsid w:val="00330C18"/>
    <w:rsid w:val="00331645"/>
    <w:rsid w:val="00331B15"/>
    <w:rsid w:val="003339E3"/>
    <w:rsid w:val="0033439B"/>
    <w:rsid w:val="003345CA"/>
    <w:rsid w:val="0033553A"/>
    <w:rsid w:val="00335577"/>
    <w:rsid w:val="00335642"/>
    <w:rsid w:val="003365D0"/>
    <w:rsid w:val="00336EA3"/>
    <w:rsid w:val="00336FE6"/>
    <w:rsid w:val="003373FF"/>
    <w:rsid w:val="00337F40"/>
    <w:rsid w:val="00340FC5"/>
    <w:rsid w:val="00342DE7"/>
    <w:rsid w:val="0034363F"/>
    <w:rsid w:val="0034380E"/>
    <w:rsid w:val="00344F97"/>
    <w:rsid w:val="003451BF"/>
    <w:rsid w:val="00345921"/>
    <w:rsid w:val="003460DA"/>
    <w:rsid w:val="003467E5"/>
    <w:rsid w:val="00347404"/>
    <w:rsid w:val="00347994"/>
    <w:rsid w:val="00347A0F"/>
    <w:rsid w:val="00350323"/>
    <w:rsid w:val="00350CE0"/>
    <w:rsid w:val="003513E7"/>
    <w:rsid w:val="003515A6"/>
    <w:rsid w:val="003522A4"/>
    <w:rsid w:val="00352390"/>
    <w:rsid w:val="003552C7"/>
    <w:rsid w:val="00356260"/>
    <w:rsid w:val="00356A75"/>
    <w:rsid w:val="00356F86"/>
    <w:rsid w:val="00360486"/>
    <w:rsid w:val="00362627"/>
    <w:rsid w:val="00362A41"/>
    <w:rsid w:val="00362CF6"/>
    <w:rsid w:val="00363458"/>
    <w:rsid w:val="00363DBC"/>
    <w:rsid w:val="00364A2D"/>
    <w:rsid w:val="003651D6"/>
    <w:rsid w:val="00365B70"/>
    <w:rsid w:val="003702C5"/>
    <w:rsid w:val="00370599"/>
    <w:rsid w:val="00371307"/>
    <w:rsid w:val="00371FE3"/>
    <w:rsid w:val="003727E5"/>
    <w:rsid w:val="0037313C"/>
    <w:rsid w:val="0037385E"/>
    <w:rsid w:val="003742F9"/>
    <w:rsid w:val="00375166"/>
    <w:rsid w:val="00375425"/>
    <w:rsid w:val="00377714"/>
    <w:rsid w:val="00380D3A"/>
    <w:rsid w:val="003822AE"/>
    <w:rsid w:val="003862AF"/>
    <w:rsid w:val="0039170C"/>
    <w:rsid w:val="003936B8"/>
    <w:rsid w:val="003944AB"/>
    <w:rsid w:val="00394F16"/>
    <w:rsid w:val="00394F6A"/>
    <w:rsid w:val="003958EB"/>
    <w:rsid w:val="00395BAD"/>
    <w:rsid w:val="00395FF8"/>
    <w:rsid w:val="003965FC"/>
    <w:rsid w:val="00397318"/>
    <w:rsid w:val="003973D7"/>
    <w:rsid w:val="003974A8"/>
    <w:rsid w:val="003A17EA"/>
    <w:rsid w:val="003A1D2A"/>
    <w:rsid w:val="003A2059"/>
    <w:rsid w:val="003A26E3"/>
    <w:rsid w:val="003A29AB"/>
    <w:rsid w:val="003A4A6A"/>
    <w:rsid w:val="003A54A8"/>
    <w:rsid w:val="003A58AA"/>
    <w:rsid w:val="003A5979"/>
    <w:rsid w:val="003A5B03"/>
    <w:rsid w:val="003A5DEA"/>
    <w:rsid w:val="003A607D"/>
    <w:rsid w:val="003A7687"/>
    <w:rsid w:val="003A7967"/>
    <w:rsid w:val="003A7E70"/>
    <w:rsid w:val="003B0A11"/>
    <w:rsid w:val="003B1956"/>
    <w:rsid w:val="003B1F0B"/>
    <w:rsid w:val="003B258C"/>
    <w:rsid w:val="003B295D"/>
    <w:rsid w:val="003B30C0"/>
    <w:rsid w:val="003B37D4"/>
    <w:rsid w:val="003B587F"/>
    <w:rsid w:val="003B6149"/>
    <w:rsid w:val="003B69AC"/>
    <w:rsid w:val="003B6EED"/>
    <w:rsid w:val="003B790F"/>
    <w:rsid w:val="003B7C77"/>
    <w:rsid w:val="003C0778"/>
    <w:rsid w:val="003C0E0F"/>
    <w:rsid w:val="003C0F61"/>
    <w:rsid w:val="003C304B"/>
    <w:rsid w:val="003C34FC"/>
    <w:rsid w:val="003C425A"/>
    <w:rsid w:val="003C45F0"/>
    <w:rsid w:val="003C4658"/>
    <w:rsid w:val="003C4C3E"/>
    <w:rsid w:val="003C4D35"/>
    <w:rsid w:val="003C5E89"/>
    <w:rsid w:val="003C73EE"/>
    <w:rsid w:val="003D080D"/>
    <w:rsid w:val="003D13DD"/>
    <w:rsid w:val="003D1F20"/>
    <w:rsid w:val="003D24D8"/>
    <w:rsid w:val="003D43D1"/>
    <w:rsid w:val="003D5BD6"/>
    <w:rsid w:val="003D60F9"/>
    <w:rsid w:val="003D65AE"/>
    <w:rsid w:val="003D712E"/>
    <w:rsid w:val="003D73B6"/>
    <w:rsid w:val="003E027B"/>
    <w:rsid w:val="003E1E5A"/>
    <w:rsid w:val="003E1F74"/>
    <w:rsid w:val="003E1F82"/>
    <w:rsid w:val="003E254D"/>
    <w:rsid w:val="003E33E1"/>
    <w:rsid w:val="003E42E4"/>
    <w:rsid w:val="003E47CC"/>
    <w:rsid w:val="003E563D"/>
    <w:rsid w:val="003F11B1"/>
    <w:rsid w:val="003F2119"/>
    <w:rsid w:val="003F2854"/>
    <w:rsid w:val="003F32E2"/>
    <w:rsid w:val="003F35AB"/>
    <w:rsid w:val="003F361E"/>
    <w:rsid w:val="003F4539"/>
    <w:rsid w:val="003F4703"/>
    <w:rsid w:val="003F52F4"/>
    <w:rsid w:val="003F57F6"/>
    <w:rsid w:val="003F5CD1"/>
    <w:rsid w:val="003F5CF7"/>
    <w:rsid w:val="003F7934"/>
    <w:rsid w:val="00400796"/>
    <w:rsid w:val="004016D5"/>
    <w:rsid w:val="004019B3"/>
    <w:rsid w:val="00402B72"/>
    <w:rsid w:val="004031F4"/>
    <w:rsid w:val="00403DCC"/>
    <w:rsid w:val="004043AE"/>
    <w:rsid w:val="00405001"/>
    <w:rsid w:val="0040579C"/>
    <w:rsid w:val="00406EFF"/>
    <w:rsid w:val="00410413"/>
    <w:rsid w:val="0041130C"/>
    <w:rsid w:val="00411661"/>
    <w:rsid w:val="004118E9"/>
    <w:rsid w:val="00411D50"/>
    <w:rsid w:val="00412318"/>
    <w:rsid w:val="00412DBB"/>
    <w:rsid w:val="004133D6"/>
    <w:rsid w:val="004144D5"/>
    <w:rsid w:val="00416548"/>
    <w:rsid w:val="0041656F"/>
    <w:rsid w:val="00416854"/>
    <w:rsid w:val="004173D5"/>
    <w:rsid w:val="0041743C"/>
    <w:rsid w:val="00417461"/>
    <w:rsid w:val="00417A35"/>
    <w:rsid w:val="004209F1"/>
    <w:rsid w:val="004213EC"/>
    <w:rsid w:val="004246DC"/>
    <w:rsid w:val="0042494D"/>
    <w:rsid w:val="00424A60"/>
    <w:rsid w:val="004270AD"/>
    <w:rsid w:val="004271BD"/>
    <w:rsid w:val="004278DA"/>
    <w:rsid w:val="00430014"/>
    <w:rsid w:val="0043045C"/>
    <w:rsid w:val="00430AFA"/>
    <w:rsid w:val="00430F7E"/>
    <w:rsid w:val="00430F9A"/>
    <w:rsid w:val="00431158"/>
    <w:rsid w:val="0043115D"/>
    <w:rsid w:val="00432690"/>
    <w:rsid w:val="00432735"/>
    <w:rsid w:val="00432A98"/>
    <w:rsid w:val="00433564"/>
    <w:rsid w:val="004337DB"/>
    <w:rsid w:val="00433F3D"/>
    <w:rsid w:val="00434A4B"/>
    <w:rsid w:val="00434B1A"/>
    <w:rsid w:val="00435A87"/>
    <w:rsid w:val="004364C0"/>
    <w:rsid w:val="00437371"/>
    <w:rsid w:val="00437BA7"/>
    <w:rsid w:val="00440019"/>
    <w:rsid w:val="0044039C"/>
    <w:rsid w:val="0044124B"/>
    <w:rsid w:val="004425AB"/>
    <w:rsid w:val="004435B2"/>
    <w:rsid w:val="00444045"/>
    <w:rsid w:val="004469A8"/>
    <w:rsid w:val="00446F59"/>
    <w:rsid w:val="00447122"/>
    <w:rsid w:val="00447616"/>
    <w:rsid w:val="004502F8"/>
    <w:rsid w:val="004539CF"/>
    <w:rsid w:val="004543DE"/>
    <w:rsid w:val="00454F18"/>
    <w:rsid w:val="00454FF7"/>
    <w:rsid w:val="00455640"/>
    <w:rsid w:val="004558AE"/>
    <w:rsid w:val="004567CD"/>
    <w:rsid w:val="00456C54"/>
    <w:rsid w:val="00457628"/>
    <w:rsid w:val="004609A1"/>
    <w:rsid w:val="00460CEE"/>
    <w:rsid w:val="00462315"/>
    <w:rsid w:val="00462707"/>
    <w:rsid w:val="00462B52"/>
    <w:rsid w:val="00463470"/>
    <w:rsid w:val="00463478"/>
    <w:rsid w:val="00464147"/>
    <w:rsid w:val="004642E0"/>
    <w:rsid w:val="0046439E"/>
    <w:rsid w:val="00465516"/>
    <w:rsid w:val="00466080"/>
    <w:rsid w:val="00466158"/>
    <w:rsid w:val="00466213"/>
    <w:rsid w:val="004665ED"/>
    <w:rsid w:val="00466B6D"/>
    <w:rsid w:val="00466D49"/>
    <w:rsid w:val="00467021"/>
    <w:rsid w:val="004674B8"/>
    <w:rsid w:val="004676CC"/>
    <w:rsid w:val="004708FC"/>
    <w:rsid w:val="00471473"/>
    <w:rsid w:val="004715F7"/>
    <w:rsid w:val="00471E64"/>
    <w:rsid w:val="0047202F"/>
    <w:rsid w:val="00472A49"/>
    <w:rsid w:val="00472C68"/>
    <w:rsid w:val="00474225"/>
    <w:rsid w:val="00475193"/>
    <w:rsid w:val="004754B3"/>
    <w:rsid w:val="00475761"/>
    <w:rsid w:val="004757C1"/>
    <w:rsid w:val="0047776A"/>
    <w:rsid w:val="004801DA"/>
    <w:rsid w:val="0048189F"/>
    <w:rsid w:val="00482178"/>
    <w:rsid w:val="0048354D"/>
    <w:rsid w:val="00484031"/>
    <w:rsid w:val="00484121"/>
    <w:rsid w:val="00484B9B"/>
    <w:rsid w:val="00484C11"/>
    <w:rsid w:val="00484C4E"/>
    <w:rsid w:val="00487A1C"/>
    <w:rsid w:val="004900A4"/>
    <w:rsid w:val="0049070E"/>
    <w:rsid w:val="00490E21"/>
    <w:rsid w:val="0049100E"/>
    <w:rsid w:val="00491692"/>
    <w:rsid w:val="00491817"/>
    <w:rsid w:val="004928B7"/>
    <w:rsid w:val="00493DA4"/>
    <w:rsid w:val="00494E7F"/>
    <w:rsid w:val="004953A9"/>
    <w:rsid w:val="004955BA"/>
    <w:rsid w:val="004955F6"/>
    <w:rsid w:val="00497E14"/>
    <w:rsid w:val="004A056A"/>
    <w:rsid w:val="004A2431"/>
    <w:rsid w:val="004A24DF"/>
    <w:rsid w:val="004A313A"/>
    <w:rsid w:val="004A5254"/>
    <w:rsid w:val="004A585A"/>
    <w:rsid w:val="004A5F96"/>
    <w:rsid w:val="004A6823"/>
    <w:rsid w:val="004A7681"/>
    <w:rsid w:val="004B0751"/>
    <w:rsid w:val="004B18D2"/>
    <w:rsid w:val="004B206C"/>
    <w:rsid w:val="004B2289"/>
    <w:rsid w:val="004B3746"/>
    <w:rsid w:val="004B39C3"/>
    <w:rsid w:val="004B3F2F"/>
    <w:rsid w:val="004B5519"/>
    <w:rsid w:val="004B5734"/>
    <w:rsid w:val="004B5C6B"/>
    <w:rsid w:val="004B6210"/>
    <w:rsid w:val="004B6264"/>
    <w:rsid w:val="004B6F11"/>
    <w:rsid w:val="004C17BE"/>
    <w:rsid w:val="004C1A5B"/>
    <w:rsid w:val="004C1D1C"/>
    <w:rsid w:val="004C1E36"/>
    <w:rsid w:val="004C2A4B"/>
    <w:rsid w:val="004C4208"/>
    <w:rsid w:val="004C4D3A"/>
    <w:rsid w:val="004C5C71"/>
    <w:rsid w:val="004C5E4D"/>
    <w:rsid w:val="004C6C7D"/>
    <w:rsid w:val="004C7199"/>
    <w:rsid w:val="004C728D"/>
    <w:rsid w:val="004C73BF"/>
    <w:rsid w:val="004D0741"/>
    <w:rsid w:val="004D0967"/>
    <w:rsid w:val="004D0AE2"/>
    <w:rsid w:val="004D0BA1"/>
    <w:rsid w:val="004D163C"/>
    <w:rsid w:val="004D26D4"/>
    <w:rsid w:val="004D294B"/>
    <w:rsid w:val="004D354D"/>
    <w:rsid w:val="004D3ADA"/>
    <w:rsid w:val="004D4607"/>
    <w:rsid w:val="004D5175"/>
    <w:rsid w:val="004D771C"/>
    <w:rsid w:val="004D7A73"/>
    <w:rsid w:val="004E295C"/>
    <w:rsid w:val="004E2D6B"/>
    <w:rsid w:val="004E3213"/>
    <w:rsid w:val="004E3C7F"/>
    <w:rsid w:val="004E3DB6"/>
    <w:rsid w:val="004E421E"/>
    <w:rsid w:val="004E4B41"/>
    <w:rsid w:val="004E5783"/>
    <w:rsid w:val="004E583C"/>
    <w:rsid w:val="004E65CA"/>
    <w:rsid w:val="004E708E"/>
    <w:rsid w:val="004F061E"/>
    <w:rsid w:val="004F1B8B"/>
    <w:rsid w:val="004F20D6"/>
    <w:rsid w:val="004F26C5"/>
    <w:rsid w:val="004F2B75"/>
    <w:rsid w:val="004F3D68"/>
    <w:rsid w:val="004F46E9"/>
    <w:rsid w:val="004F52A0"/>
    <w:rsid w:val="004F5481"/>
    <w:rsid w:val="004F65A5"/>
    <w:rsid w:val="004F7244"/>
    <w:rsid w:val="00501E4B"/>
    <w:rsid w:val="00501F11"/>
    <w:rsid w:val="00502915"/>
    <w:rsid w:val="00503545"/>
    <w:rsid w:val="00503911"/>
    <w:rsid w:val="005044E4"/>
    <w:rsid w:val="005048A5"/>
    <w:rsid w:val="00504B27"/>
    <w:rsid w:val="0050549F"/>
    <w:rsid w:val="005055EA"/>
    <w:rsid w:val="00505E8F"/>
    <w:rsid w:val="00505EB1"/>
    <w:rsid w:val="0050609C"/>
    <w:rsid w:val="00506B02"/>
    <w:rsid w:val="00507C7B"/>
    <w:rsid w:val="00507ED1"/>
    <w:rsid w:val="00507FA0"/>
    <w:rsid w:val="005109D3"/>
    <w:rsid w:val="005110CB"/>
    <w:rsid w:val="005114B6"/>
    <w:rsid w:val="00511C55"/>
    <w:rsid w:val="00511CC4"/>
    <w:rsid w:val="005129AF"/>
    <w:rsid w:val="00512A7F"/>
    <w:rsid w:val="0051325F"/>
    <w:rsid w:val="005139AF"/>
    <w:rsid w:val="00513A71"/>
    <w:rsid w:val="00513CD2"/>
    <w:rsid w:val="00514B17"/>
    <w:rsid w:val="00515556"/>
    <w:rsid w:val="0051587A"/>
    <w:rsid w:val="005161B5"/>
    <w:rsid w:val="00517A09"/>
    <w:rsid w:val="00517DBB"/>
    <w:rsid w:val="0052061E"/>
    <w:rsid w:val="00520FD2"/>
    <w:rsid w:val="00521AAC"/>
    <w:rsid w:val="00522EB2"/>
    <w:rsid w:val="005242AF"/>
    <w:rsid w:val="005247C5"/>
    <w:rsid w:val="005248A5"/>
    <w:rsid w:val="00525374"/>
    <w:rsid w:val="00526D58"/>
    <w:rsid w:val="005278DC"/>
    <w:rsid w:val="005302C4"/>
    <w:rsid w:val="00530321"/>
    <w:rsid w:val="00531D0D"/>
    <w:rsid w:val="0053214B"/>
    <w:rsid w:val="00532FC0"/>
    <w:rsid w:val="005331B7"/>
    <w:rsid w:val="005333B4"/>
    <w:rsid w:val="005353A9"/>
    <w:rsid w:val="0053548E"/>
    <w:rsid w:val="0053558D"/>
    <w:rsid w:val="00535B88"/>
    <w:rsid w:val="0053683B"/>
    <w:rsid w:val="00537666"/>
    <w:rsid w:val="00540326"/>
    <w:rsid w:val="005412DF"/>
    <w:rsid w:val="005414DE"/>
    <w:rsid w:val="00542BBD"/>
    <w:rsid w:val="00542C60"/>
    <w:rsid w:val="00543AD8"/>
    <w:rsid w:val="00544049"/>
    <w:rsid w:val="005449BF"/>
    <w:rsid w:val="00544FA1"/>
    <w:rsid w:val="00545C98"/>
    <w:rsid w:val="005507FC"/>
    <w:rsid w:val="00552784"/>
    <w:rsid w:val="00553114"/>
    <w:rsid w:val="005542F1"/>
    <w:rsid w:val="0055489A"/>
    <w:rsid w:val="0055570D"/>
    <w:rsid w:val="00556CE2"/>
    <w:rsid w:val="00557361"/>
    <w:rsid w:val="00560113"/>
    <w:rsid w:val="00560516"/>
    <w:rsid w:val="005619FD"/>
    <w:rsid w:val="0056217C"/>
    <w:rsid w:val="0056247D"/>
    <w:rsid w:val="00562DBD"/>
    <w:rsid w:val="00563070"/>
    <w:rsid w:val="005640F5"/>
    <w:rsid w:val="0056412B"/>
    <w:rsid w:val="005649EB"/>
    <w:rsid w:val="00565829"/>
    <w:rsid w:val="0056695A"/>
    <w:rsid w:val="00566C1A"/>
    <w:rsid w:val="00567641"/>
    <w:rsid w:val="00567D0F"/>
    <w:rsid w:val="00570718"/>
    <w:rsid w:val="00570B5D"/>
    <w:rsid w:val="005716EA"/>
    <w:rsid w:val="00571B1C"/>
    <w:rsid w:val="00571E86"/>
    <w:rsid w:val="005734C1"/>
    <w:rsid w:val="005735ED"/>
    <w:rsid w:val="00573692"/>
    <w:rsid w:val="0057381A"/>
    <w:rsid w:val="00573EA8"/>
    <w:rsid w:val="00573F7C"/>
    <w:rsid w:val="0057590C"/>
    <w:rsid w:val="005766B8"/>
    <w:rsid w:val="00577738"/>
    <w:rsid w:val="0058001F"/>
    <w:rsid w:val="00581094"/>
    <w:rsid w:val="0058132C"/>
    <w:rsid w:val="00581F68"/>
    <w:rsid w:val="00582E95"/>
    <w:rsid w:val="0058412A"/>
    <w:rsid w:val="00584EE5"/>
    <w:rsid w:val="00585896"/>
    <w:rsid w:val="005866CB"/>
    <w:rsid w:val="00586BA6"/>
    <w:rsid w:val="00590067"/>
    <w:rsid w:val="00590272"/>
    <w:rsid w:val="005907FC"/>
    <w:rsid w:val="00590AAA"/>
    <w:rsid w:val="005913A0"/>
    <w:rsid w:val="0059324B"/>
    <w:rsid w:val="00593695"/>
    <w:rsid w:val="00594CA4"/>
    <w:rsid w:val="00594E91"/>
    <w:rsid w:val="005966CC"/>
    <w:rsid w:val="005971E5"/>
    <w:rsid w:val="00597485"/>
    <w:rsid w:val="005A08AB"/>
    <w:rsid w:val="005A0D12"/>
    <w:rsid w:val="005A0F79"/>
    <w:rsid w:val="005A1C08"/>
    <w:rsid w:val="005A2914"/>
    <w:rsid w:val="005A35DD"/>
    <w:rsid w:val="005A3AA6"/>
    <w:rsid w:val="005A5D10"/>
    <w:rsid w:val="005A6E95"/>
    <w:rsid w:val="005A7651"/>
    <w:rsid w:val="005A7822"/>
    <w:rsid w:val="005A7E21"/>
    <w:rsid w:val="005A7F2E"/>
    <w:rsid w:val="005B03BB"/>
    <w:rsid w:val="005B0AF6"/>
    <w:rsid w:val="005B0EE5"/>
    <w:rsid w:val="005B1118"/>
    <w:rsid w:val="005B202D"/>
    <w:rsid w:val="005B2261"/>
    <w:rsid w:val="005B3682"/>
    <w:rsid w:val="005B4306"/>
    <w:rsid w:val="005B5195"/>
    <w:rsid w:val="005B55AE"/>
    <w:rsid w:val="005B623F"/>
    <w:rsid w:val="005B62B1"/>
    <w:rsid w:val="005C1329"/>
    <w:rsid w:val="005C1B5F"/>
    <w:rsid w:val="005C315B"/>
    <w:rsid w:val="005C4400"/>
    <w:rsid w:val="005C4887"/>
    <w:rsid w:val="005C5018"/>
    <w:rsid w:val="005C50CD"/>
    <w:rsid w:val="005D2254"/>
    <w:rsid w:val="005D2354"/>
    <w:rsid w:val="005D2C53"/>
    <w:rsid w:val="005D342C"/>
    <w:rsid w:val="005D3C5C"/>
    <w:rsid w:val="005D3FE4"/>
    <w:rsid w:val="005D5072"/>
    <w:rsid w:val="005D555D"/>
    <w:rsid w:val="005D5BEC"/>
    <w:rsid w:val="005D5D01"/>
    <w:rsid w:val="005D607A"/>
    <w:rsid w:val="005D62A1"/>
    <w:rsid w:val="005D6E15"/>
    <w:rsid w:val="005D71E2"/>
    <w:rsid w:val="005D71FE"/>
    <w:rsid w:val="005E014A"/>
    <w:rsid w:val="005E0219"/>
    <w:rsid w:val="005E0A8F"/>
    <w:rsid w:val="005E22C2"/>
    <w:rsid w:val="005E235D"/>
    <w:rsid w:val="005E2450"/>
    <w:rsid w:val="005E30CE"/>
    <w:rsid w:val="005E32FE"/>
    <w:rsid w:val="005E3BB1"/>
    <w:rsid w:val="005E45BA"/>
    <w:rsid w:val="005E5874"/>
    <w:rsid w:val="005E77C4"/>
    <w:rsid w:val="005E7FE5"/>
    <w:rsid w:val="005F0F34"/>
    <w:rsid w:val="005F23FE"/>
    <w:rsid w:val="005F241B"/>
    <w:rsid w:val="005F2599"/>
    <w:rsid w:val="005F3A31"/>
    <w:rsid w:val="005F3C56"/>
    <w:rsid w:val="005F3F35"/>
    <w:rsid w:val="005F5344"/>
    <w:rsid w:val="005F5469"/>
    <w:rsid w:val="005F5D20"/>
    <w:rsid w:val="005F7454"/>
    <w:rsid w:val="005F7654"/>
    <w:rsid w:val="006002B7"/>
    <w:rsid w:val="0060078E"/>
    <w:rsid w:val="006019BB"/>
    <w:rsid w:val="00602D51"/>
    <w:rsid w:val="0060370E"/>
    <w:rsid w:val="00603924"/>
    <w:rsid w:val="006055EC"/>
    <w:rsid w:val="00605BDC"/>
    <w:rsid w:val="006100FD"/>
    <w:rsid w:val="006103CF"/>
    <w:rsid w:val="006115EA"/>
    <w:rsid w:val="00612473"/>
    <w:rsid w:val="00613514"/>
    <w:rsid w:val="00613A3A"/>
    <w:rsid w:val="00613EF8"/>
    <w:rsid w:val="006154D4"/>
    <w:rsid w:val="0061652A"/>
    <w:rsid w:val="00616E66"/>
    <w:rsid w:val="00617627"/>
    <w:rsid w:val="00617A6E"/>
    <w:rsid w:val="0062132D"/>
    <w:rsid w:val="0062138A"/>
    <w:rsid w:val="00621C20"/>
    <w:rsid w:val="0062248D"/>
    <w:rsid w:val="00623309"/>
    <w:rsid w:val="00626207"/>
    <w:rsid w:val="006269DD"/>
    <w:rsid w:val="00626D6E"/>
    <w:rsid w:val="00627293"/>
    <w:rsid w:val="00627B16"/>
    <w:rsid w:val="0063055F"/>
    <w:rsid w:val="00631364"/>
    <w:rsid w:val="0063410F"/>
    <w:rsid w:val="006342DD"/>
    <w:rsid w:val="0063603E"/>
    <w:rsid w:val="006366AA"/>
    <w:rsid w:val="006367A8"/>
    <w:rsid w:val="00637E31"/>
    <w:rsid w:val="00641EEC"/>
    <w:rsid w:val="00642611"/>
    <w:rsid w:val="00643BF8"/>
    <w:rsid w:val="00643CF3"/>
    <w:rsid w:val="00646647"/>
    <w:rsid w:val="0064694C"/>
    <w:rsid w:val="00650C89"/>
    <w:rsid w:val="00650CF1"/>
    <w:rsid w:val="00652447"/>
    <w:rsid w:val="00653096"/>
    <w:rsid w:val="0065392C"/>
    <w:rsid w:val="006541BA"/>
    <w:rsid w:val="0065420F"/>
    <w:rsid w:val="00656916"/>
    <w:rsid w:val="006571DD"/>
    <w:rsid w:val="00657916"/>
    <w:rsid w:val="00657C96"/>
    <w:rsid w:val="00661DFF"/>
    <w:rsid w:val="006624C3"/>
    <w:rsid w:val="00663223"/>
    <w:rsid w:val="00663C2B"/>
    <w:rsid w:val="00664F97"/>
    <w:rsid w:val="00665466"/>
    <w:rsid w:val="00665CD0"/>
    <w:rsid w:val="00666533"/>
    <w:rsid w:val="00666ADD"/>
    <w:rsid w:val="00666B3D"/>
    <w:rsid w:val="00666B79"/>
    <w:rsid w:val="00666D8D"/>
    <w:rsid w:val="00667006"/>
    <w:rsid w:val="006674EA"/>
    <w:rsid w:val="0066755D"/>
    <w:rsid w:val="006713D4"/>
    <w:rsid w:val="00671C38"/>
    <w:rsid w:val="00671CCA"/>
    <w:rsid w:val="0067296B"/>
    <w:rsid w:val="006737E9"/>
    <w:rsid w:val="00674268"/>
    <w:rsid w:val="00676033"/>
    <w:rsid w:val="00676095"/>
    <w:rsid w:val="0067612D"/>
    <w:rsid w:val="0067616A"/>
    <w:rsid w:val="0067696E"/>
    <w:rsid w:val="00677476"/>
    <w:rsid w:val="00680A89"/>
    <w:rsid w:val="00681076"/>
    <w:rsid w:val="006810D7"/>
    <w:rsid w:val="0068379A"/>
    <w:rsid w:val="006837AA"/>
    <w:rsid w:val="006837EA"/>
    <w:rsid w:val="00683AFC"/>
    <w:rsid w:val="00683DE1"/>
    <w:rsid w:val="00684BBC"/>
    <w:rsid w:val="00684F4C"/>
    <w:rsid w:val="0068586A"/>
    <w:rsid w:val="00686A4A"/>
    <w:rsid w:val="0069094D"/>
    <w:rsid w:val="00691140"/>
    <w:rsid w:val="00691ADA"/>
    <w:rsid w:val="00691D34"/>
    <w:rsid w:val="0069209C"/>
    <w:rsid w:val="0069258F"/>
    <w:rsid w:val="00694C1D"/>
    <w:rsid w:val="0069541A"/>
    <w:rsid w:val="006956DB"/>
    <w:rsid w:val="006976E1"/>
    <w:rsid w:val="006A1392"/>
    <w:rsid w:val="006A1417"/>
    <w:rsid w:val="006A20B0"/>
    <w:rsid w:val="006A2313"/>
    <w:rsid w:val="006A2BBD"/>
    <w:rsid w:val="006A3FCD"/>
    <w:rsid w:val="006A403D"/>
    <w:rsid w:val="006A52DC"/>
    <w:rsid w:val="006A56A7"/>
    <w:rsid w:val="006A5A86"/>
    <w:rsid w:val="006A5E76"/>
    <w:rsid w:val="006A5FED"/>
    <w:rsid w:val="006A60AC"/>
    <w:rsid w:val="006A774D"/>
    <w:rsid w:val="006B092D"/>
    <w:rsid w:val="006B0CFE"/>
    <w:rsid w:val="006B1A9B"/>
    <w:rsid w:val="006B1BD0"/>
    <w:rsid w:val="006B2CDB"/>
    <w:rsid w:val="006B5FF7"/>
    <w:rsid w:val="006B6064"/>
    <w:rsid w:val="006B6C51"/>
    <w:rsid w:val="006C0751"/>
    <w:rsid w:val="006C14F2"/>
    <w:rsid w:val="006C4D1C"/>
    <w:rsid w:val="006C52F3"/>
    <w:rsid w:val="006C5697"/>
    <w:rsid w:val="006C682F"/>
    <w:rsid w:val="006C6E88"/>
    <w:rsid w:val="006C6FFC"/>
    <w:rsid w:val="006C7184"/>
    <w:rsid w:val="006C73A6"/>
    <w:rsid w:val="006C7DF8"/>
    <w:rsid w:val="006D084B"/>
    <w:rsid w:val="006D1A2D"/>
    <w:rsid w:val="006D1B83"/>
    <w:rsid w:val="006D25BD"/>
    <w:rsid w:val="006D2720"/>
    <w:rsid w:val="006D3B4A"/>
    <w:rsid w:val="006D3F21"/>
    <w:rsid w:val="006D45E0"/>
    <w:rsid w:val="006D4930"/>
    <w:rsid w:val="006D524A"/>
    <w:rsid w:val="006D579A"/>
    <w:rsid w:val="006D57A0"/>
    <w:rsid w:val="006D6134"/>
    <w:rsid w:val="006D644A"/>
    <w:rsid w:val="006D6B84"/>
    <w:rsid w:val="006D7E83"/>
    <w:rsid w:val="006E045B"/>
    <w:rsid w:val="006E0BD9"/>
    <w:rsid w:val="006E1DE0"/>
    <w:rsid w:val="006E32C0"/>
    <w:rsid w:val="006E4076"/>
    <w:rsid w:val="006E5D6A"/>
    <w:rsid w:val="006E5D83"/>
    <w:rsid w:val="006E63ED"/>
    <w:rsid w:val="006F07E7"/>
    <w:rsid w:val="006F1526"/>
    <w:rsid w:val="006F1E84"/>
    <w:rsid w:val="006F20F0"/>
    <w:rsid w:val="006F2476"/>
    <w:rsid w:val="006F34D3"/>
    <w:rsid w:val="006F3F0E"/>
    <w:rsid w:val="006F423A"/>
    <w:rsid w:val="006F47CB"/>
    <w:rsid w:val="006F4AE1"/>
    <w:rsid w:val="006F4F0A"/>
    <w:rsid w:val="006F600B"/>
    <w:rsid w:val="006F618F"/>
    <w:rsid w:val="006F6405"/>
    <w:rsid w:val="006F6431"/>
    <w:rsid w:val="006F743E"/>
    <w:rsid w:val="006F7A0C"/>
    <w:rsid w:val="006F7E25"/>
    <w:rsid w:val="00700C30"/>
    <w:rsid w:val="00703675"/>
    <w:rsid w:val="00703D13"/>
    <w:rsid w:val="00704441"/>
    <w:rsid w:val="00705983"/>
    <w:rsid w:val="00705986"/>
    <w:rsid w:val="00707D48"/>
    <w:rsid w:val="00707ED0"/>
    <w:rsid w:val="00710318"/>
    <w:rsid w:val="00711C55"/>
    <w:rsid w:val="0071226D"/>
    <w:rsid w:val="007141DF"/>
    <w:rsid w:val="00714CBA"/>
    <w:rsid w:val="0071580A"/>
    <w:rsid w:val="0071766A"/>
    <w:rsid w:val="007207FA"/>
    <w:rsid w:val="0072222B"/>
    <w:rsid w:val="007226BF"/>
    <w:rsid w:val="00722754"/>
    <w:rsid w:val="00722AFB"/>
    <w:rsid w:val="00722DEA"/>
    <w:rsid w:val="0072324B"/>
    <w:rsid w:val="00724983"/>
    <w:rsid w:val="00726827"/>
    <w:rsid w:val="00726A05"/>
    <w:rsid w:val="007272B6"/>
    <w:rsid w:val="007305A9"/>
    <w:rsid w:val="00731586"/>
    <w:rsid w:val="00732F79"/>
    <w:rsid w:val="00733B82"/>
    <w:rsid w:val="0073420D"/>
    <w:rsid w:val="0073590D"/>
    <w:rsid w:val="00735969"/>
    <w:rsid w:val="00735D71"/>
    <w:rsid w:val="007368FB"/>
    <w:rsid w:val="00736C7D"/>
    <w:rsid w:val="00737525"/>
    <w:rsid w:val="00737A2E"/>
    <w:rsid w:val="00737A32"/>
    <w:rsid w:val="007413B5"/>
    <w:rsid w:val="0074270A"/>
    <w:rsid w:val="00742913"/>
    <w:rsid w:val="007431C1"/>
    <w:rsid w:val="00745127"/>
    <w:rsid w:val="007457EA"/>
    <w:rsid w:val="0074680E"/>
    <w:rsid w:val="007475C8"/>
    <w:rsid w:val="00747A07"/>
    <w:rsid w:val="00750438"/>
    <w:rsid w:val="007519AA"/>
    <w:rsid w:val="00752815"/>
    <w:rsid w:val="007543BF"/>
    <w:rsid w:val="0075492A"/>
    <w:rsid w:val="007551C1"/>
    <w:rsid w:val="00755491"/>
    <w:rsid w:val="00755A7E"/>
    <w:rsid w:val="007560B3"/>
    <w:rsid w:val="0075739D"/>
    <w:rsid w:val="00760410"/>
    <w:rsid w:val="00761914"/>
    <w:rsid w:val="00761C9F"/>
    <w:rsid w:val="0076235E"/>
    <w:rsid w:val="00763C54"/>
    <w:rsid w:val="007646BB"/>
    <w:rsid w:val="0076590A"/>
    <w:rsid w:val="00765BB4"/>
    <w:rsid w:val="00765EC7"/>
    <w:rsid w:val="00766192"/>
    <w:rsid w:val="0076637A"/>
    <w:rsid w:val="0076740A"/>
    <w:rsid w:val="007703D0"/>
    <w:rsid w:val="00770C80"/>
    <w:rsid w:val="007732DD"/>
    <w:rsid w:val="00773992"/>
    <w:rsid w:val="00773FB0"/>
    <w:rsid w:val="0077461C"/>
    <w:rsid w:val="00774786"/>
    <w:rsid w:val="007752B2"/>
    <w:rsid w:val="0077734C"/>
    <w:rsid w:val="007774CF"/>
    <w:rsid w:val="00782E03"/>
    <w:rsid w:val="00783034"/>
    <w:rsid w:val="007848B3"/>
    <w:rsid w:val="00784AC4"/>
    <w:rsid w:val="007850D3"/>
    <w:rsid w:val="007861B6"/>
    <w:rsid w:val="00786DC1"/>
    <w:rsid w:val="00786E51"/>
    <w:rsid w:val="00790A38"/>
    <w:rsid w:val="00791364"/>
    <w:rsid w:val="00791C97"/>
    <w:rsid w:val="00791F13"/>
    <w:rsid w:val="007923AE"/>
    <w:rsid w:val="0079263E"/>
    <w:rsid w:val="00792865"/>
    <w:rsid w:val="00792DC3"/>
    <w:rsid w:val="007930BA"/>
    <w:rsid w:val="00793AF0"/>
    <w:rsid w:val="00794794"/>
    <w:rsid w:val="007949EB"/>
    <w:rsid w:val="00795262"/>
    <w:rsid w:val="00795BA4"/>
    <w:rsid w:val="00795D12"/>
    <w:rsid w:val="00797208"/>
    <w:rsid w:val="007974B9"/>
    <w:rsid w:val="007A162C"/>
    <w:rsid w:val="007A163E"/>
    <w:rsid w:val="007A1F62"/>
    <w:rsid w:val="007A326C"/>
    <w:rsid w:val="007A3395"/>
    <w:rsid w:val="007A468F"/>
    <w:rsid w:val="007A4D12"/>
    <w:rsid w:val="007A510B"/>
    <w:rsid w:val="007A697C"/>
    <w:rsid w:val="007B1C12"/>
    <w:rsid w:val="007B1D87"/>
    <w:rsid w:val="007B2385"/>
    <w:rsid w:val="007B2849"/>
    <w:rsid w:val="007B34A7"/>
    <w:rsid w:val="007B3A75"/>
    <w:rsid w:val="007B4BE9"/>
    <w:rsid w:val="007B4DE2"/>
    <w:rsid w:val="007B63DD"/>
    <w:rsid w:val="007B7668"/>
    <w:rsid w:val="007C02AE"/>
    <w:rsid w:val="007C05A0"/>
    <w:rsid w:val="007C1D9A"/>
    <w:rsid w:val="007C1FC0"/>
    <w:rsid w:val="007C2FD4"/>
    <w:rsid w:val="007C40C0"/>
    <w:rsid w:val="007C4D0F"/>
    <w:rsid w:val="007C5ECE"/>
    <w:rsid w:val="007C62B9"/>
    <w:rsid w:val="007C62E8"/>
    <w:rsid w:val="007C78B1"/>
    <w:rsid w:val="007C7CF4"/>
    <w:rsid w:val="007D0331"/>
    <w:rsid w:val="007D097C"/>
    <w:rsid w:val="007D155E"/>
    <w:rsid w:val="007D1E73"/>
    <w:rsid w:val="007D2A05"/>
    <w:rsid w:val="007D2A42"/>
    <w:rsid w:val="007D3296"/>
    <w:rsid w:val="007D382E"/>
    <w:rsid w:val="007D45F1"/>
    <w:rsid w:val="007D65D4"/>
    <w:rsid w:val="007D6746"/>
    <w:rsid w:val="007D6CD5"/>
    <w:rsid w:val="007D7D82"/>
    <w:rsid w:val="007E039B"/>
    <w:rsid w:val="007E0660"/>
    <w:rsid w:val="007E07E0"/>
    <w:rsid w:val="007E2073"/>
    <w:rsid w:val="007E2578"/>
    <w:rsid w:val="007E25DC"/>
    <w:rsid w:val="007E3498"/>
    <w:rsid w:val="007E36F8"/>
    <w:rsid w:val="007E4371"/>
    <w:rsid w:val="007E4EAA"/>
    <w:rsid w:val="007E57F0"/>
    <w:rsid w:val="007E5EB9"/>
    <w:rsid w:val="007E6F0C"/>
    <w:rsid w:val="007E7751"/>
    <w:rsid w:val="007E7772"/>
    <w:rsid w:val="007E78D0"/>
    <w:rsid w:val="007F0F3A"/>
    <w:rsid w:val="007F1A10"/>
    <w:rsid w:val="007F1B8B"/>
    <w:rsid w:val="007F246E"/>
    <w:rsid w:val="007F3252"/>
    <w:rsid w:val="007F3738"/>
    <w:rsid w:val="007F4101"/>
    <w:rsid w:val="007F440E"/>
    <w:rsid w:val="007F4ED2"/>
    <w:rsid w:val="007F50D5"/>
    <w:rsid w:val="007F5719"/>
    <w:rsid w:val="008007CB"/>
    <w:rsid w:val="00801EFA"/>
    <w:rsid w:val="00802E7E"/>
    <w:rsid w:val="008034C0"/>
    <w:rsid w:val="0080567B"/>
    <w:rsid w:val="008060FB"/>
    <w:rsid w:val="00807E3B"/>
    <w:rsid w:val="00810212"/>
    <w:rsid w:val="00810E2A"/>
    <w:rsid w:val="00811BFF"/>
    <w:rsid w:val="00811E1B"/>
    <w:rsid w:val="008120CC"/>
    <w:rsid w:val="00812278"/>
    <w:rsid w:val="00813511"/>
    <w:rsid w:val="00814776"/>
    <w:rsid w:val="00815749"/>
    <w:rsid w:val="00816439"/>
    <w:rsid w:val="00816AA9"/>
    <w:rsid w:val="00816CC5"/>
    <w:rsid w:val="00822437"/>
    <w:rsid w:val="0082247B"/>
    <w:rsid w:val="0082364D"/>
    <w:rsid w:val="00823F79"/>
    <w:rsid w:val="00824A00"/>
    <w:rsid w:val="00826CFE"/>
    <w:rsid w:val="008274BE"/>
    <w:rsid w:val="00830153"/>
    <w:rsid w:val="00830373"/>
    <w:rsid w:val="008303DB"/>
    <w:rsid w:val="008307B4"/>
    <w:rsid w:val="008316D7"/>
    <w:rsid w:val="008324A3"/>
    <w:rsid w:val="00835773"/>
    <w:rsid w:val="00835E2F"/>
    <w:rsid w:val="0083681C"/>
    <w:rsid w:val="00836BFE"/>
    <w:rsid w:val="00836C99"/>
    <w:rsid w:val="00837631"/>
    <w:rsid w:val="0084029A"/>
    <w:rsid w:val="00840BBA"/>
    <w:rsid w:val="0084115F"/>
    <w:rsid w:val="008416F8"/>
    <w:rsid w:val="00842A5C"/>
    <w:rsid w:val="00842C66"/>
    <w:rsid w:val="00845E71"/>
    <w:rsid w:val="00846850"/>
    <w:rsid w:val="00846C1A"/>
    <w:rsid w:val="0084718D"/>
    <w:rsid w:val="008471E3"/>
    <w:rsid w:val="00847C76"/>
    <w:rsid w:val="00847D59"/>
    <w:rsid w:val="00847F53"/>
    <w:rsid w:val="00850666"/>
    <w:rsid w:val="008508A6"/>
    <w:rsid w:val="0085110C"/>
    <w:rsid w:val="008522AA"/>
    <w:rsid w:val="00853042"/>
    <w:rsid w:val="008539E1"/>
    <w:rsid w:val="0085461A"/>
    <w:rsid w:val="0085465F"/>
    <w:rsid w:val="00854C94"/>
    <w:rsid w:val="008554EF"/>
    <w:rsid w:val="0085584C"/>
    <w:rsid w:val="00856869"/>
    <w:rsid w:val="00856F7B"/>
    <w:rsid w:val="00857345"/>
    <w:rsid w:val="0085747C"/>
    <w:rsid w:val="00857508"/>
    <w:rsid w:val="00862CC6"/>
    <w:rsid w:val="00862D8A"/>
    <w:rsid w:val="00863BAF"/>
    <w:rsid w:val="008646AE"/>
    <w:rsid w:val="00864B20"/>
    <w:rsid w:val="0086624F"/>
    <w:rsid w:val="008668FD"/>
    <w:rsid w:val="00866C89"/>
    <w:rsid w:val="00867F01"/>
    <w:rsid w:val="00867FF4"/>
    <w:rsid w:val="0087134E"/>
    <w:rsid w:val="0087390A"/>
    <w:rsid w:val="00874A8C"/>
    <w:rsid w:val="00874AA8"/>
    <w:rsid w:val="008779B4"/>
    <w:rsid w:val="00877BB1"/>
    <w:rsid w:val="00881A35"/>
    <w:rsid w:val="00882C49"/>
    <w:rsid w:val="00882F28"/>
    <w:rsid w:val="00884E69"/>
    <w:rsid w:val="008863B3"/>
    <w:rsid w:val="008865CF"/>
    <w:rsid w:val="00887192"/>
    <w:rsid w:val="00891596"/>
    <w:rsid w:val="00891BFC"/>
    <w:rsid w:val="00891ED3"/>
    <w:rsid w:val="00891FB2"/>
    <w:rsid w:val="008924E0"/>
    <w:rsid w:val="00893681"/>
    <w:rsid w:val="008945BA"/>
    <w:rsid w:val="00894875"/>
    <w:rsid w:val="008954F0"/>
    <w:rsid w:val="00895D70"/>
    <w:rsid w:val="008967D1"/>
    <w:rsid w:val="00896F06"/>
    <w:rsid w:val="008A0F36"/>
    <w:rsid w:val="008A15AF"/>
    <w:rsid w:val="008A187F"/>
    <w:rsid w:val="008A2240"/>
    <w:rsid w:val="008A3475"/>
    <w:rsid w:val="008A3D08"/>
    <w:rsid w:val="008A442F"/>
    <w:rsid w:val="008A561E"/>
    <w:rsid w:val="008A570C"/>
    <w:rsid w:val="008A73E2"/>
    <w:rsid w:val="008A74CA"/>
    <w:rsid w:val="008A7902"/>
    <w:rsid w:val="008B1A5B"/>
    <w:rsid w:val="008B2142"/>
    <w:rsid w:val="008B27A4"/>
    <w:rsid w:val="008B3E8F"/>
    <w:rsid w:val="008B417F"/>
    <w:rsid w:val="008B4442"/>
    <w:rsid w:val="008B4CD3"/>
    <w:rsid w:val="008B4F42"/>
    <w:rsid w:val="008C3674"/>
    <w:rsid w:val="008C37A9"/>
    <w:rsid w:val="008C37B4"/>
    <w:rsid w:val="008C3BCE"/>
    <w:rsid w:val="008C3CAE"/>
    <w:rsid w:val="008C4478"/>
    <w:rsid w:val="008C5570"/>
    <w:rsid w:val="008C56BE"/>
    <w:rsid w:val="008C5719"/>
    <w:rsid w:val="008C588A"/>
    <w:rsid w:val="008C58D3"/>
    <w:rsid w:val="008C5D59"/>
    <w:rsid w:val="008C6855"/>
    <w:rsid w:val="008C6AC1"/>
    <w:rsid w:val="008D0840"/>
    <w:rsid w:val="008D0A9A"/>
    <w:rsid w:val="008D0C4D"/>
    <w:rsid w:val="008D0F2C"/>
    <w:rsid w:val="008D1456"/>
    <w:rsid w:val="008D154A"/>
    <w:rsid w:val="008D217B"/>
    <w:rsid w:val="008D2591"/>
    <w:rsid w:val="008D2597"/>
    <w:rsid w:val="008D299F"/>
    <w:rsid w:val="008D2D81"/>
    <w:rsid w:val="008D3B7A"/>
    <w:rsid w:val="008D3CCE"/>
    <w:rsid w:val="008D462E"/>
    <w:rsid w:val="008D47C2"/>
    <w:rsid w:val="008D4C0C"/>
    <w:rsid w:val="008D6FE3"/>
    <w:rsid w:val="008D7611"/>
    <w:rsid w:val="008D7C72"/>
    <w:rsid w:val="008E04BE"/>
    <w:rsid w:val="008E091C"/>
    <w:rsid w:val="008E15E2"/>
    <w:rsid w:val="008E1AAA"/>
    <w:rsid w:val="008E2631"/>
    <w:rsid w:val="008E296A"/>
    <w:rsid w:val="008E2A67"/>
    <w:rsid w:val="008E5430"/>
    <w:rsid w:val="008E71D0"/>
    <w:rsid w:val="008F0881"/>
    <w:rsid w:val="008F0B4C"/>
    <w:rsid w:val="008F14A5"/>
    <w:rsid w:val="008F268B"/>
    <w:rsid w:val="008F312C"/>
    <w:rsid w:val="008F33D5"/>
    <w:rsid w:val="008F38E8"/>
    <w:rsid w:val="008F433F"/>
    <w:rsid w:val="008F48BC"/>
    <w:rsid w:val="008F4EC4"/>
    <w:rsid w:val="008F5929"/>
    <w:rsid w:val="008F5E34"/>
    <w:rsid w:val="008F610E"/>
    <w:rsid w:val="008F6920"/>
    <w:rsid w:val="008F6943"/>
    <w:rsid w:val="008F7298"/>
    <w:rsid w:val="008F72C6"/>
    <w:rsid w:val="00900A03"/>
    <w:rsid w:val="009024CA"/>
    <w:rsid w:val="0090323E"/>
    <w:rsid w:val="00903376"/>
    <w:rsid w:val="009034E6"/>
    <w:rsid w:val="00903CE2"/>
    <w:rsid w:val="00903DE6"/>
    <w:rsid w:val="009043D3"/>
    <w:rsid w:val="00904CD2"/>
    <w:rsid w:val="00905819"/>
    <w:rsid w:val="0090625B"/>
    <w:rsid w:val="00906601"/>
    <w:rsid w:val="00906616"/>
    <w:rsid w:val="00910AA3"/>
    <w:rsid w:val="0091148E"/>
    <w:rsid w:val="00912C2E"/>
    <w:rsid w:val="00912D5D"/>
    <w:rsid w:val="009130A0"/>
    <w:rsid w:val="00913E7B"/>
    <w:rsid w:val="00913E80"/>
    <w:rsid w:val="009140BB"/>
    <w:rsid w:val="009148CF"/>
    <w:rsid w:val="00915DDA"/>
    <w:rsid w:val="0091638D"/>
    <w:rsid w:val="00917A15"/>
    <w:rsid w:val="00917B2F"/>
    <w:rsid w:val="00920609"/>
    <w:rsid w:val="00920627"/>
    <w:rsid w:val="00920B84"/>
    <w:rsid w:val="0092122E"/>
    <w:rsid w:val="0092286A"/>
    <w:rsid w:val="009229E9"/>
    <w:rsid w:val="009244F4"/>
    <w:rsid w:val="00924F25"/>
    <w:rsid w:val="0092543D"/>
    <w:rsid w:val="009256FD"/>
    <w:rsid w:val="00926B24"/>
    <w:rsid w:val="00927303"/>
    <w:rsid w:val="009279C8"/>
    <w:rsid w:val="00930E0C"/>
    <w:rsid w:val="009316C7"/>
    <w:rsid w:val="00932C52"/>
    <w:rsid w:val="00934311"/>
    <w:rsid w:val="0093484F"/>
    <w:rsid w:val="00934B35"/>
    <w:rsid w:val="009351E9"/>
    <w:rsid w:val="00935990"/>
    <w:rsid w:val="009366A6"/>
    <w:rsid w:val="00936F62"/>
    <w:rsid w:val="0093749E"/>
    <w:rsid w:val="00940697"/>
    <w:rsid w:val="00940EA5"/>
    <w:rsid w:val="00941027"/>
    <w:rsid w:val="00942034"/>
    <w:rsid w:val="00942BD9"/>
    <w:rsid w:val="00942DCC"/>
    <w:rsid w:val="00943921"/>
    <w:rsid w:val="00943FCE"/>
    <w:rsid w:val="00944BB2"/>
    <w:rsid w:val="0094687A"/>
    <w:rsid w:val="009469CA"/>
    <w:rsid w:val="00946DAB"/>
    <w:rsid w:val="00950AD9"/>
    <w:rsid w:val="0095210C"/>
    <w:rsid w:val="00952A1C"/>
    <w:rsid w:val="00954751"/>
    <w:rsid w:val="009552A6"/>
    <w:rsid w:val="00956E42"/>
    <w:rsid w:val="0095724A"/>
    <w:rsid w:val="00957637"/>
    <w:rsid w:val="0095782E"/>
    <w:rsid w:val="00957955"/>
    <w:rsid w:val="00957F5D"/>
    <w:rsid w:val="0096060F"/>
    <w:rsid w:val="0096077D"/>
    <w:rsid w:val="00960A45"/>
    <w:rsid w:val="00962384"/>
    <w:rsid w:val="00962897"/>
    <w:rsid w:val="00962E37"/>
    <w:rsid w:val="00963FEF"/>
    <w:rsid w:val="00965717"/>
    <w:rsid w:val="00965825"/>
    <w:rsid w:val="009659E9"/>
    <w:rsid w:val="009660B9"/>
    <w:rsid w:val="00966DB8"/>
    <w:rsid w:val="0096777D"/>
    <w:rsid w:val="00967A4B"/>
    <w:rsid w:val="00967DA3"/>
    <w:rsid w:val="00971F18"/>
    <w:rsid w:val="009723A6"/>
    <w:rsid w:val="00972C94"/>
    <w:rsid w:val="009743E5"/>
    <w:rsid w:val="00974A7F"/>
    <w:rsid w:val="009756DC"/>
    <w:rsid w:val="009761E1"/>
    <w:rsid w:val="009768FA"/>
    <w:rsid w:val="009827A2"/>
    <w:rsid w:val="00982D17"/>
    <w:rsid w:val="00984AAC"/>
    <w:rsid w:val="009859F4"/>
    <w:rsid w:val="009869FB"/>
    <w:rsid w:val="00986BF8"/>
    <w:rsid w:val="00987C6A"/>
    <w:rsid w:val="00990679"/>
    <w:rsid w:val="009909D1"/>
    <w:rsid w:val="009915AE"/>
    <w:rsid w:val="00993DDF"/>
    <w:rsid w:val="00993E39"/>
    <w:rsid w:val="00994142"/>
    <w:rsid w:val="00994C93"/>
    <w:rsid w:val="00995666"/>
    <w:rsid w:val="00996361"/>
    <w:rsid w:val="00996BC4"/>
    <w:rsid w:val="00996CA0"/>
    <w:rsid w:val="00997820"/>
    <w:rsid w:val="009A0FAA"/>
    <w:rsid w:val="009A125E"/>
    <w:rsid w:val="009A279B"/>
    <w:rsid w:val="009A2966"/>
    <w:rsid w:val="009A2CCE"/>
    <w:rsid w:val="009A39EC"/>
    <w:rsid w:val="009A5E70"/>
    <w:rsid w:val="009B0498"/>
    <w:rsid w:val="009B19E4"/>
    <w:rsid w:val="009B21FB"/>
    <w:rsid w:val="009B3053"/>
    <w:rsid w:val="009B3604"/>
    <w:rsid w:val="009B36EF"/>
    <w:rsid w:val="009B38A1"/>
    <w:rsid w:val="009B3DA9"/>
    <w:rsid w:val="009B3FA9"/>
    <w:rsid w:val="009B4193"/>
    <w:rsid w:val="009B4BF1"/>
    <w:rsid w:val="009B61A0"/>
    <w:rsid w:val="009B7568"/>
    <w:rsid w:val="009B7F5C"/>
    <w:rsid w:val="009C08A4"/>
    <w:rsid w:val="009C0A6E"/>
    <w:rsid w:val="009C12D6"/>
    <w:rsid w:val="009C339C"/>
    <w:rsid w:val="009C3822"/>
    <w:rsid w:val="009C42CA"/>
    <w:rsid w:val="009C581B"/>
    <w:rsid w:val="009C65D7"/>
    <w:rsid w:val="009C6CE6"/>
    <w:rsid w:val="009C7727"/>
    <w:rsid w:val="009C7DDC"/>
    <w:rsid w:val="009D1006"/>
    <w:rsid w:val="009D2149"/>
    <w:rsid w:val="009D21CC"/>
    <w:rsid w:val="009D21DA"/>
    <w:rsid w:val="009D243F"/>
    <w:rsid w:val="009D2604"/>
    <w:rsid w:val="009D3237"/>
    <w:rsid w:val="009D4574"/>
    <w:rsid w:val="009D459C"/>
    <w:rsid w:val="009D532B"/>
    <w:rsid w:val="009D5840"/>
    <w:rsid w:val="009D7900"/>
    <w:rsid w:val="009D7AE6"/>
    <w:rsid w:val="009E07F9"/>
    <w:rsid w:val="009E1C2C"/>
    <w:rsid w:val="009E2067"/>
    <w:rsid w:val="009E265E"/>
    <w:rsid w:val="009E2693"/>
    <w:rsid w:val="009E46D5"/>
    <w:rsid w:val="009E60D6"/>
    <w:rsid w:val="009E6188"/>
    <w:rsid w:val="009E76E0"/>
    <w:rsid w:val="009E7835"/>
    <w:rsid w:val="009F03D3"/>
    <w:rsid w:val="009F112B"/>
    <w:rsid w:val="009F140A"/>
    <w:rsid w:val="009F181A"/>
    <w:rsid w:val="009F1FFB"/>
    <w:rsid w:val="009F2A75"/>
    <w:rsid w:val="009F2A9B"/>
    <w:rsid w:val="009F3565"/>
    <w:rsid w:val="009F4385"/>
    <w:rsid w:val="009F463D"/>
    <w:rsid w:val="009F4DAD"/>
    <w:rsid w:val="009F53E1"/>
    <w:rsid w:val="009F5D33"/>
    <w:rsid w:val="00A00078"/>
    <w:rsid w:val="00A001C8"/>
    <w:rsid w:val="00A00D3A"/>
    <w:rsid w:val="00A017C7"/>
    <w:rsid w:val="00A01A71"/>
    <w:rsid w:val="00A02593"/>
    <w:rsid w:val="00A04212"/>
    <w:rsid w:val="00A04ACF"/>
    <w:rsid w:val="00A05B98"/>
    <w:rsid w:val="00A065AC"/>
    <w:rsid w:val="00A10C2A"/>
    <w:rsid w:val="00A110FF"/>
    <w:rsid w:val="00A117E2"/>
    <w:rsid w:val="00A1191F"/>
    <w:rsid w:val="00A12416"/>
    <w:rsid w:val="00A13900"/>
    <w:rsid w:val="00A13942"/>
    <w:rsid w:val="00A13C25"/>
    <w:rsid w:val="00A14358"/>
    <w:rsid w:val="00A143C4"/>
    <w:rsid w:val="00A14A31"/>
    <w:rsid w:val="00A15872"/>
    <w:rsid w:val="00A16D21"/>
    <w:rsid w:val="00A20031"/>
    <w:rsid w:val="00A20707"/>
    <w:rsid w:val="00A219E6"/>
    <w:rsid w:val="00A21CE0"/>
    <w:rsid w:val="00A21F27"/>
    <w:rsid w:val="00A23994"/>
    <w:rsid w:val="00A2503B"/>
    <w:rsid w:val="00A25122"/>
    <w:rsid w:val="00A25CF0"/>
    <w:rsid w:val="00A27C4B"/>
    <w:rsid w:val="00A27D1D"/>
    <w:rsid w:val="00A30B14"/>
    <w:rsid w:val="00A31253"/>
    <w:rsid w:val="00A320A4"/>
    <w:rsid w:val="00A322A3"/>
    <w:rsid w:val="00A3290B"/>
    <w:rsid w:val="00A3297C"/>
    <w:rsid w:val="00A34DB4"/>
    <w:rsid w:val="00A3588D"/>
    <w:rsid w:val="00A35B17"/>
    <w:rsid w:val="00A36FD8"/>
    <w:rsid w:val="00A4064B"/>
    <w:rsid w:val="00A40A3B"/>
    <w:rsid w:val="00A42EB3"/>
    <w:rsid w:val="00A440FB"/>
    <w:rsid w:val="00A44589"/>
    <w:rsid w:val="00A4506A"/>
    <w:rsid w:val="00A4509D"/>
    <w:rsid w:val="00A4790D"/>
    <w:rsid w:val="00A500C2"/>
    <w:rsid w:val="00A50E65"/>
    <w:rsid w:val="00A52D29"/>
    <w:rsid w:val="00A5407C"/>
    <w:rsid w:val="00A5426E"/>
    <w:rsid w:val="00A55F37"/>
    <w:rsid w:val="00A56D3F"/>
    <w:rsid w:val="00A60918"/>
    <w:rsid w:val="00A61147"/>
    <w:rsid w:val="00A61241"/>
    <w:rsid w:val="00A613FE"/>
    <w:rsid w:val="00A62457"/>
    <w:rsid w:val="00A6381E"/>
    <w:rsid w:val="00A64B79"/>
    <w:rsid w:val="00A64D29"/>
    <w:rsid w:val="00A654AD"/>
    <w:rsid w:val="00A65DB1"/>
    <w:rsid w:val="00A6755E"/>
    <w:rsid w:val="00A6789B"/>
    <w:rsid w:val="00A7009E"/>
    <w:rsid w:val="00A717C8"/>
    <w:rsid w:val="00A71949"/>
    <w:rsid w:val="00A72144"/>
    <w:rsid w:val="00A74364"/>
    <w:rsid w:val="00A7473F"/>
    <w:rsid w:val="00A74904"/>
    <w:rsid w:val="00A74D41"/>
    <w:rsid w:val="00A7652E"/>
    <w:rsid w:val="00A7748B"/>
    <w:rsid w:val="00A77957"/>
    <w:rsid w:val="00A807F9"/>
    <w:rsid w:val="00A808E9"/>
    <w:rsid w:val="00A80CB5"/>
    <w:rsid w:val="00A812AB"/>
    <w:rsid w:val="00A81D9A"/>
    <w:rsid w:val="00A82461"/>
    <w:rsid w:val="00A82606"/>
    <w:rsid w:val="00A8361D"/>
    <w:rsid w:val="00A83639"/>
    <w:rsid w:val="00A84DC6"/>
    <w:rsid w:val="00A84E79"/>
    <w:rsid w:val="00A863DA"/>
    <w:rsid w:val="00A865EF"/>
    <w:rsid w:val="00A87531"/>
    <w:rsid w:val="00A903FB"/>
    <w:rsid w:val="00A90413"/>
    <w:rsid w:val="00A90C1B"/>
    <w:rsid w:val="00A913F2"/>
    <w:rsid w:val="00A91A96"/>
    <w:rsid w:val="00A9273E"/>
    <w:rsid w:val="00A92830"/>
    <w:rsid w:val="00A93409"/>
    <w:rsid w:val="00A9450E"/>
    <w:rsid w:val="00A9474B"/>
    <w:rsid w:val="00A94779"/>
    <w:rsid w:val="00A94C9A"/>
    <w:rsid w:val="00A94D24"/>
    <w:rsid w:val="00A953DC"/>
    <w:rsid w:val="00A95752"/>
    <w:rsid w:val="00A95BBC"/>
    <w:rsid w:val="00A9698E"/>
    <w:rsid w:val="00A977B8"/>
    <w:rsid w:val="00AA002A"/>
    <w:rsid w:val="00AA05E3"/>
    <w:rsid w:val="00AA0DF5"/>
    <w:rsid w:val="00AA1467"/>
    <w:rsid w:val="00AA1B39"/>
    <w:rsid w:val="00AA2AC4"/>
    <w:rsid w:val="00AA2B17"/>
    <w:rsid w:val="00AA3430"/>
    <w:rsid w:val="00AA4633"/>
    <w:rsid w:val="00AA5BFF"/>
    <w:rsid w:val="00AA61E2"/>
    <w:rsid w:val="00AB046E"/>
    <w:rsid w:val="00AB0560"/>
    <w:rsid w:val="00AB1A2D"/>
    <w:rsid w:val="00AB2D7D"/>
    <w:rsid w:val="00AB2E14"/>
    <w:rsid w:val="00AB3195"/>
    <w:rsid w:val="00AB395C"/>
    <w:rsid w:val="00AB481D"/>
    <w:rsid w:val="00AB5628"/>
    <w:rsid w:val="00AB6723"/>
    <w:rsid w:val="00AB6B2B"/>
    <w:rsid w:val="00AB78B6"/>
    <w:rsid w:val="00AB7C17"/>
    <w:rsid w:val="00AC181B"/>
    <w:rsid w:val="00AC253C"/>
    <w:rsid w:val="00AC2BCD"/>
    <w:rsid w:val="00AC4108"/>
    <w:rsid w:val="00AC4BA3"/>
    <w:rsid w:val="00AC51FF"/>
    <w:rsid w:val="00AC53CC"/>
    <w:rsid w:val="00AC5FC4"/>
    <w:rsid w:val="00AC7098"/>
    <w:rsid w:val="00AD1432"/>
    <w:rsid w:val="00AD1BB6"/>
    <w:rsid w:val="00AD294F"/>
    <w:rsid w:val="00AD2A55"/>
    <w:rsid w:val="00AD2ACD"/>
    <w:rsid w:val="00AD2C39"/>
    <w:rsid w:val="00AD2ED4"/>
    <w:rsid w:val="00AD3CA5"/>
    <w:rsid w:val="00AD3FD1"/>
    <w:rsid w:val="00AD51B5"/>
    <w:rsid w:val="00AD652E"/>
    <w:rsid w:val="00AD7B3F"/>
    <w:rsid w:val="00AE1573"/>
    <w:rsid w:val="00AE2884"/>
    <w:rsid w:val="00AE2BCB"/>
    <w:rsid w:val="00AE2D86"/>
    <w:rsid w:val="00AE3344"/>
    <w:rsid w:val="00AE4178"/>
    <w:rsid w:val="00AE4694"/>
    <w:rsid w:val="00AE503B"/>
    <w:rsid w:val="00AE6365"/>
    <w:rsid w:val="00AE65A2"/>
    <w:rsid w:val="00AE66FC"/>
    <w:rsid w:val="00AE7A72"/>
    <w:rsid w:val="00AF079B"/>
    <w:rsid w:val="00AF15F6"/>
    <w:rsid w:val="00AF19AF"/>
    <w:rsid w:val="00AF1BAF"/>
    <w:rsid w:val="00AF372E"/>
    <w:rsid w:val="00AF6071"/>
    <w:rsid w:val="00AF6934"/>
    <w:rsid w:val="00AF6B30"/>
    <w:rsid w:val="00B0087A"/>
    <w:rsid w:val="00B018C2"/>
    <w:rsid w:val="00B0211F"/>
    <w:rsid w:val="00B022E9"/>
    <w:rsid w:val="00B02B36"/>
    <w:rsid w:val="00B042EF"/>
    <w:rsid w:val="00B05634"/>
    <w:rsid w:val="00B066D7"/>
    <w:rsid w:val="00B06B3B"/>
    <w:rsid w:val="00B06BDF"/>
    <w:rsid w:val="00B07416"/>
    <w:rsid w:val="00B07E5D"/>
    <w:rsid w:val="00B10E5A"/>
    <w:rsid w:val="00B10F6C"/>
    <w:rsid w:val="00B1115B"/>
    <w:rsid w:val="00B11190"/>
    <w:rsid w:val="00B1231C"/>
    <w:rsid w:val="00B128C9"/>
    <w:rsid w:val="00B13673"/>
    <w:rsid w:val="00B13D2B"/>
    <w:rsid w:val="00B13F40"/>
    <w:rsid w:val="00B14ADA"/>
    <w:rsid w:val="00B14D12"/>
    <w:rsid w:val="00B15165"/>
    <w:rsid w:val="00B162AA"/>
    <w:rsid w:val="00B167FE"/>
    <w:rsid w:val="00B16C43"/>
    <w:rsid w:val="00B170E7"/>
    <w:rsid w:val="00B175A1"/>
    <w:rsid w:val="00B17EF4"/>
    <w:rsid w:val="00B20670"/>
    <w:rsid w:val="00B20FF0"/>
    <w:rsid w:val="00B2112D"/>
    <w:rsid w:val="00B22690"/>
    <w:rsid w:val="00B24383"/>
    <w:rsid w:val="00B24BD1"/>
    <w:rsid w:val="00B25F1C"/>
    <w:rsid w:val="00B26771"/>
    <w:rsid w:val="00B27A93"/>
    <w:rsid w:val="00B307B9"/>
    <w:rsid w:val="00B30F01"/>
    <w:rsid w:val="00B319E0"/>
    <w:rsid w:val="00B319E5"/>
    <w:rsid w:val="00B31C0E"/>
    <w:rsid w:val="00B31F8A"/>
    <w:rsid w:val="00B32517"/>
    <w:rsid w:val="00B333F0"/>
    <w:rsid w:val="00B349CC"/>
    <w:rsid w:val="00B34AB9"/>
    <w:rsid w:val="00B34CC8"/>
    <w:rsid w:val="00B35962"/>
    <w:rsid w:val="00B35D9C"/>
    <w:rsid w:val="00B36DAD"/>
    <w:rsid w:val="00B376AD"/>
    <w:rsid w:val="00B40D9B"/>
    <w:rsid w:val="00B4108E"/>
    <w:rsid w:val="00B423A6"/>
    <w:rsid w:val="00B43E7E"/>
    <w:rsid w:val="00B446C6"/>
    <w:rsid w:val="00B446EA"/>
    <w:rsid w:val="00B450F5"/>
    <w:rsid w:val="00B5033D"/>
    <w:rsid w:val="00B5154E"/>
    <w:rsid w:val="00B517A4"/>
    <w:rsid w:val="00B54C98"/>
    <w:rsid w:val="00B54FB5"/>
    <w:rsid w:val="00B556E9"/>
    <w:rsid w:val="00B55870"/>
    <w:rsid w:val="00B568CE"/>
    <w:rsid w:val="00B57A92"/>
    <w:rsid w:val="00B6054F"/>
    <w:rsid w:val="00B6095D"/>
    <w:rsid w:val="00B62022"/>
    <w:rsid w:val="00B62788"/>
    <w:rsid w:val="00B67623"/>
    <w:rsid w:val="00B67958"/>
    <w:rsid w:val="00B70675"/>
    <w:rsid w:val="00B70A27"/>
    <w:rsid w:val="00B70E8D"/>
    <w:rsid w:val="00B72C04"/>
    <w:rsid w:val="00B73ABB"/>
    <w:rsid w:val="00B74A86"/>
    <w:rsid w:val="00B74C64"/>
    <w:rsid w:val="00B7533C"/>
    <w:rsid w:val="00B75452"/>
    <w:rsid w:val="00B75787"/>
    <w:rsid w:val="00B7624C"/>
    <w:rsid w:val="00B76B1E"/>
    <w:rsid w:val="00B7729F"/>
    <w:rsid w:val="00B772B1"/>
    <w:rsid w:val="00B77BF9"/>
    <w:rsid w:val="00B77FBB"/>
    <w:rsid w:val="00B810B1"/>
    <w:rsid w:val="00B838BC"/>
    <w:rsid w:val="00B84241"/>
    <w:rsid w:val="00B84DEC"/>
    <w:rsid w:val="00B8610C"/>
    <w:rsid w:val="00B862EC"/>
    <w:rsid w:val="00B86E9D"/>
    <w:rsid w:val="00B87905"/>
    <w:rsid w:val="00B910A6"/>
    <w:rsid w:val="00B913F5"/>
    <w:rsid w:val="00B92BAF"/>
    <w:rsid w:val="00B92BF5"/>
    <w:rsid w:val="00B92F5E"/>
    <w:rsid w:val="00B9378D"/>
    <w:rsid w:val="00B944D8"/>
    <w:rsid w:val="00B95076"/>
    <w:rsid w:val="00B95948"/>
    <w:rsid w:val="00B96037"/>
    <w:rsid w:val="00B9696A"/>
    <w:rsid w:val="00B96CF5"/>
    <w:rsid w:val="00B97284"/>
    <w:rsid w:val="00B97805"/>
    <w:rsid w:val="00B97CBB"/>
    <w:rsid w:val="00BA08DF"/>
    <w:rsid w:val="00BA0AA6"/>
    <w:rsid w:val="00BA0B3E"/>
    <w:rsid w:val="00BA170E"/>
    <w:rsid w:val="00BA1D60"/>
    <w:rsid w:val="00BA21EB"/>
    <w:rsid w:val="00BA3F79"/>
    <w:rsid w:val="00BA5203"/>
    <w:rsid w:val="00BA6C22"/>
    <w:rsid w:val="00BB00BE"/>
    <w:rsid w:val="00BB1077"/>
    <w:rsid w:val="00BB1A1E"/>
    <w:rsid w:val="00BB24B3"/>
    <w:rsid w:val="00BB26A6"/>
    <w:rsid w:val="00BB402E"/>
    <w:rsid w:val="00BB4A4B"/>
    <w:rsid w:val="00BB587C"/>
    <w:rsid w:val="00BB7B21"/>
    <w:rsid w:val="00BB7CB3"/>
    <w:rsid w:val="00BC02CF"/>
    <w:rsid w:val="00BC2DF5"/>
    <w:rsid w:val="00BC3C49"/>
    <w:rsid w:val="00BC40B6"/>
    <w:rsid w:val="00BC5225"/>
    <w:rsid w:val="00BC5747"/>
    <w:rsid w:val="00BC642A"/>
    <w:rsid w:val="00BC6A8D"/>
    <w:rsid w:val="00BC7608"/>
    <w:rsid w:val="00BD04A4"/>
    <w:rsid w:val="00BD0D9D"/>
    <w:rsid w:val="00BD119D"/>
    <w:rsid w:val="00BD1C3C"/>
    <w:rsid w:val="00BD20CE"/>
    <w:rsid w:val="00BD2E19"/>
    <w:rsid w:val="00BD31A5"/>
    <w:rsid w:val="00BD32B6"/>
    <w:rsid w:val="00BD46C5"/>
    <w:rsid w:val="00BD4CBA"/>
    <w:rsid w:val="00BD5136"/>
    <w:rsid w:val="00BD6F6C"/>
    <w:rsid w:val="00BE032F"/>
    <w:rsid w:val="00BE10C6"/>
    <w:rsid w:val="00BE1C4D"/>
    <w:rsid w:val="00BE215E"/>
    <w:rsid w:val="00BE293A"/>
    <w:rsid w:val="00BE2F6B"/>
    <w:rsid w:val="00BE5906"/>
    <w:rsid w:val="00BE69DE"/>
    <w:rsid w:val="00BE7F5D"/>
    <w:rsid w:val="00BF0567"/>
    <w:rsid w:val="00BF119D"/>
    <w:rsid w:val="00BF1396"/>
    <w:rsid w:val="00BF1832"/>
    <w:rsid w:val="00BF28D9"/>
    <w:rsid w:val="00BF3136"/>
    <w:rsid w:val="00BF3490"/>
    <w:rsid w:val="00BF5086"/>
    <w:rsid w:val="00BF57AC"/>
    <w:rsid w:val="00BF6DD2"/>
    <w:rsid w:val="00BF719E"/>
    <w:rsid w:val="00BF7884"/>
    <w:rsid w:val="00C0064A"/>
    <w:rsid w:val="00C0273C"/>
    <w:rsid w:val="00C02811"/>
    <w:rsid w:val="00C03275"/>
    <w:rsid w:val="00C0367B"/>
    <w:rsid w:val="00C03EF3"/>
    <w:rsid w:val="00C043A2"/>
    <w:rsid w:val="00C04660"/>
    <w:rsid w:val="00C048F7"/>
    <w:rsid w:val="00C04B2E"/>
    <w:rsid w:val="00C050BB"/>
    <w:rsid w:val="00C05638"/>
    <w:rsid w:val="00C05824"/>
    <w:rsid w:val="00C05DCA"/>
    <w:rsid w:val="00C06549"/>
    <w:rsid w:val="00C068DE"/>
    <w:rsid w:val="00C10125"/>
    <w:rsid w:val="00C10CF5"/>
    <w:rsid w:val="00C11E6C"/>
    <w:rsid w:val="00C1361A"/>
    <w:rsid w:val="00C13B6F"/>
    <w:rsid w:val="00C17A60"/>
    <w:rsid w:val="00C17E1B"/>
    <w:rsid w:val="00C20BB2"/>
    <w:rsid w:val="00C20C84"/>
    <w:rsid w:val="00C22B0E"/>
    <w:rsid w:val="00C25603"/>
    <w:rsid w:val="00C26195"/>
    <w:rsid w:val="00C269CC"/>
    <w:rsid w:val="00C26C49"/>
    <w:rsid w:val="00C272FC"/>
    <w:rsid w:val="00C27479"/>
    <w:rsid w:val="00C306B0"/>
    <w:rsid w:val="00C3166B"/>
    <w:rsid w:val="00C316D2"/>
    <w:rsid w:val="00C32AF0"/>
    <w:rsid w:val="00C333C8"/>
    <w:rsid w:val="00C33804"/>
    <w:rsid w:val="00C343E5"/>
    <w:rsid w:val="00C34650"/>
    <w:rsid w:val="00C34B0D"/>
    <w:rsid w:val="00C35163"/>
    <w:rsid w:val="00C35DEA"/>
    <w:rsid w:val="00C365AB"/>
    <w:rsid w:val="00C36DB8"/>
    <w:rsid w:val="00C371B7"/>
    <w:rsid w:val="00C416A3"/>
    <w:rsid w:val="00C41B18"/>
    <w:rsid w:val="00C41C3E"/>
    <w:rsid w:val="00C4233B"/>
    <w:rsid w:val="00C45089"/>
    <w:rsid w:val="00C47F4C"/>
    <w:rsid w:val="00C50231"/>
    <w:rsid w:val="00C517B3"/>
    <w:rsid w:val="00C518E5"/>
    <w:rsid w:val="00C51934"/>
    <w:rsid w:val="00C5281A"/>
    <w:rsid w:val="00C53108"/>
    <w:rsid w:val="00C537B7"/>
    <w:rsid w:val="00C53EAF"/>
    <w:rsid w:val="00C5624F"/>
    <w:rsid w:val="00C56540"/>
    <w:rsid w:val="00C567A4"/>
    <w:rsid w:val="00C57F79"/>
    <w:rsid w:val="00C600B1"/>
    <w:rsid w:val="00C605A4"/>
    <w:rsid w:val="00C60B67"/>
    <w:rsid w:val="00C60F02"/>
    <w:rsid w:val="00C61018"/>
    <w:rsid w:val="00C62D66"/>
    <w:rsid w:val="00C6301D"/>
    <w:rsid w:val="00C63ED1"/>
    <w:rsid w:val="00C6438C"/>
    <w:rsid w:val="00C6461A"/>
    <w:rsid w:val="00C66EDE"/>
    <w:rsid w:val="00C676B0"/>
    <w:rsid w:val="00C67C95"/>
    <w:rsid w:val="00C70B9E"/>
    <w:rsid w:val="00C71D33"/>
    <w:rsid w:val="00C72611"/>
    <w:rsid w:val="00C73447"/>
    <w:rsid w:val="00C73E15"/>
    <w:rsid w:val="00C74D02"/>
    <w:rsid w:val="00C75D1C"/>
    <w:rsid w:val="00C76A4F"/>
    <w:rsid w:val="00C76B2A"/>
    <w:rsid w:val="00C7729C"/>
    <w:rsid w:val="00C803FD"/>
    <w:rsid w:val="00C80EFB"/>
    <w:rsid w:val="00C817AF"/>
    <w:rsid w:val="00C81864"/>
    <w:rsid w:val="00C81B7C"/>
    <w:rsid w:val="00C83749"/>
    <w:rsid w:val="00C8432F"/>
    <w:rsid w:val="00C8455C"/>
    <w:rsid w:val="00C84AFB"/>
    <w:rsid w:val="00C8568D"/>
    <w:rsid w:val="00C8677E"/>
    <w:rsid w:val="00C867DD"/>
    <w:rsid w:val="00C874B8"/>
    <w:rsid w:val="00C87DE9"/>
    <w:rsid w:val="00C9023A"/>
    <w:rsid w:val="00C902D4"/>
    <w:rsid w:val="00C90AB1"/>
    <w:rsid w:val="00C90DAB"/>
    <w:rsid w:val="00C92020"/>
    <w:rsid w:val="00C92250"/>
    <w:rsid w:val="00C923B3"/>
    <w:rsid w:val="00C929BE"/>
    <w:rsid w:val="00C9395E"/>
    <w:rsid w:val="00C93C7A"/>
    <w:rsid w:val="00C949F1"/>
    <w:rsid w:val="00C94DD1"/>
    <w:rsid w:val="00C94F07"/>
    <w:rsid w:val="00C96BA3"/>
    <w:rsid w:val="00C96ECB"/>
    <w:rsid w:val="00CA0D23"/>
    <w:rsid w:val="00CA1F08"/>
    <w:rsid w:val="00CA2FD1"/>
    <w:rsid w:val="00CA42F4"/>
    <w:rsid w:val="00CA466F"/>
    <w:rsid w:val="00CA4D0A"/>
    <w:rsid w:val="00CA54F1"/>
    <w:rsid w:val="00CA6AF2"/>
    <w:rsid w:val="00CA7A57"/>
    <w:rsid w:val="00CB024E"/>
    <w:rsid w:val="00CB03F8"/>
    <w:rsid w:val="00CB0BA8"/>
    <w:rsid w:val="00CB1C48"/>
    <w:rsid w:val="00CB1CE5"/>
    <w:rsid w:val="00CB24FF"/>
    <w:rsid w:val="00CB298E"/>
    <w:rsid w:val="00CB38A7"/>
    <w:rsid w:val="00CB39EF"/>
    <w:rsid w:val="00CB430B"/>
    <w:rsid w:val="00CB4C3B"/>
    <w:rsid w:val="00CB661B"/>
    <w:rsid w:val="00CB71D3"/>
    <w:rsid w:val="00CB7759"/>
    <w:rsid w:val="00CC0579"/>
    <w:rsid w:val="00CC1196"/>
    <w:rsid w:val="00CC1229"/>
    <w:rsid w:val="00CC1712"/>
    <w:rsid w:val="00CC1894"/>
    <w:rsid w:val="00CC2B44"/>
    <w:rsid w:val="00CC2CB4"/>
    <w:rsid w:val="00CC3322"/>
    <w:rsid w:val="00CC39FC"/>
    <w:rsid w:val="00CC43CE"/>
    <w:rsid w:val="00CC4DE8"/>
    <w:rsid w:val="00CC52F2"/>
    <w:rsid w:val="00CC5342"/>
    <w:rsid w:val="00CC5431"/>
    <w:rsid w:val="00CC707B"/>
    <w:rsid w:val="00CC7321"/>
    <w:rsid w:val="00CC7555"/>
    <w:rsid w:val="00CC7D34"/>
    <w:rsid w:val="00CC7F14"/>
    <w:rsid w:val="00CD09CD"/>
    <w:rsid w:val="00CD12E1"/>
    <w:rsid w:val="00CD160C"/>
    <w:rsid w:val="00CD1952"/>
    <w:rsid w:val="00CD264C"/>
    <w:rsid w:val="00CD329A"/>
    <w:rsid w:val="00CD4695"/>
    <w:rsid w:val="00CD493E"/>
    <w:rsid w:val="00CD627A"/>
    <w:rsid w:val="00CE00DC"/>
    <w:rsid w:val="00CE0E87"/>
    <w:rsid w:val="00CE188A"/>
    <w:rsid w:val="00CE1F27"/>
    <w:rsid w:val="00CE2A0B"/>
    <w:rsid w:val="00CE338F"/>
    <w:rsid w:val="00CE47D2"/>
    <w:rsid w:val="00CE57DA"/>
    <w:rsid w:val="00CE595F"/>
    <w:rsid w:val="00CE5BC8"/>
    <w:rsid w:val="00CE5DBA"/>
    <w:rsid w:val="00CE60A6"/>
    <w:rsid w:val="00CE6503"/>
    <w:rsid w:val="00CE740E"/>
    <w:rsid w:val="00CF04FB"/>
    <w:rsid w:val="00CF0695"/>
    <w:rsid w:val="00CF0C9A"/>
    <w:rsid w:val="00CF1DF8"/>
    <w:rsid w:val="00CF42F2"/>
    <w:rsid w:val="00CF4487"/>
    <w:rsid w:val="00CF57A1"/>
    <w:rsid w:val="00CF68B9"/>
    <w:rsid w:val="00CF7CC3"/>
    <w:rsid w:val="00D00AED"/>
    <w:rsid w:val="00D01C38"/>
    <w:rsid w:val="00D0229B"/>
    <w:rsid w:val="00D02C99"/>
    <w:rsid w:val="00D02E14"/>
    <w:rsid w:val="00D03B98"/>
    <w:rsid w:val="00D0434D"/>
    <w:rsid w:val="00D059BC"/>
    <w:rsid w:val="00D05BC0"/>
    <w:rsid w:val="00D0659A"/>
    <w:rsid w:val="00D0728A"/>
    <w:rsid w:val="00D072D3"/>
    <w:rsid w:val="00D11845"/>
    <w:rsid w:val="00D11D57"/>
    <w:rsid w:val="00D13694"/>
    <w:rsid w:val="00D150C7"/>
    <w:rsid w:val="00D167A0"/>
    <w:rsid w:val="00D17D3B"/>
    <w:rsid w:val="00D222CB"/>
    <w:rsid w:val="00D22A9B"/>
    <w:rsid w:val="00D234AE"/>
    <w:rsid w:val="00D241A4"/>
    <w:rsid w:val="00D24D53"/>
    <w:rsid w:val="00D24D9D"/>
    <w:rsid w:val="00D26698"/>
    <w:rsid w:val="00D26B4C"/>
    <w:rsid w:val="00D27074"/>
    <w:rsid w:val="00D31F75"/>
    <w:rsid w:val="00D32D8C"/>
    <w:rsid w:val="00D32E82"/>
    <w:rsid w:val="00D333FA"/>
    <w:rsid w:val="00D3413F"/>
    <w:rsid w:val="00D34FFE"/>
    <w:rsid w:val="00D355B9"/>
    <w:rsid w:val="00D36839"/>
    <w:rsid w:val="00D36C60"/>
    <w:rsid w:val="00D4048C"/>
    <w:rsid w:val="00D42A1C"/>
    <w:rsid w:val="00D43B02"/>
    <w:rsid w:val="00D43F2F"/>
    <w:rsid w:val="00D44E5E"/>
    <w:rsid w:val="00D4583F"/>
    <w:rsid w:val="00D45A01"/>
    <w:rsid w:val="00D461C9"/>
    <w:rsid w:val="00D468D7"/>
    <w:rsid w:val="00D46D7F"/>
    <w:rsid w:val="00D47BC4"/>
    <w:rsid w:val="00D47F4C"/>
    <w:rsid w:val="00D50B7D"/>
    <w:rsid w:val="00D513F4"/>
    <w:rsid w:val="00D53CC8"/>
    <w:rsid w:val="00D54498"/>
    <w:rsid w:val="00D54559"/>
    <w:rsid w:val="00D545AC"/>
    <w:rsid w:val="00D546B6"/>
    <w:rsid w:val="00D54727"/>
    <w:rsid w:val="00D54B3D"/>
    <w:rsid w:val="00D56204"/>
    <w:rsid w:val="00D564EF"/>
    <w:rsid w:val="00D56E4D"/>
    <w:rsid w:val="00D6011A"/>
    <w:rsid w:val="00D60F7C"/>
    <w:rsid w:val="00D621A3"/>
    <w:rsid w:val="00D627AA"/>
    <w:rsid w:val="00D63311"/>
    <w:rsid w:val="00D6369B"/>
    <w:rsid w:val="00D64389"/>
    <w:rsid w:val="00D64C41"/>
    <w:rsid w:val="00D6539F"/>
    <w:rsid w:val="00D6564A"/>
    <w:rsid w:val="00D65BE2"/>
    <w:rsid w:val="00D661C0"/>
    <w:rsid w:val="00D66EBB"/>
    <w:rsid w:val="00D674ED"/>
    <w:rsid w:val="00D67D17"/>
    <w:rsid w:val="00D67E7F"/>
    <w:rsid w:val="00D70E00"/>
    <w:rsid w:val="00D71824"/>
    <w:rsid w:val="00D71BD6"/>
    <w:rsid w:val="00D72595"/>
    <w:rsid w:val="00D72639"/>
    <w:rsid w:val="00D7594D"/>
    <w:rsid w:val="00D75C7F"/>
    <w:rsid w:val="00D77265"/>
    <w:rsid w:val="00D772F9"/>
    <w:rsid w:val="00D77822"/>
    <w:rsid w:val="00D808F1"/>
    <w:rsid w:val="00D80F16"/>
    <w:rsid w:val="00D82BB8"/>
    <w:rsid w:val="00D83675"/>
    <w:rsid w:val="00D83A1E"/>
    <w:rsid w:val="00D86883"/>
    <w:rsid w:val="00D86DAA"/>
    <w:rsid w:val="00D91207"/>
    <w:rsid w:val="00D916D4"/>
    <w:rsid w:val="00D92C0D"/>
    <w:rsid w:val="00D93BF7"/>
    <w:rsid w:val="00D94CBB"/>
    <w:rsid w:val="00D9546F"/>
    <w:rsid w:val="00D95B96"/>
    <w:rsid w:val="00D95C62"/>
    <w:rsid w:val="00D9685E"/>
    <w:rsid w:val="00D96C9E"/>
    <w:rsid w:val="00D9769C"/>
    <w:rsid w:val="00D97C82"/>
    <w:rsid w:val="00DA04FD"/>
    <w:rsid w:val="00DA0604"/>
    <w:rsid w:val="00DA1391"/>
    <w:rsid w:val="00DA14DB"/>
    <w:rsid w:val="00DA22A7"/>
    <w:rsid w:val="00DA234C"/>
    <w:rsid w:val="00DA2BC5"/>
    <w:rsid w:val="00DA4781"/>
    <w:rsid w:val="00DA4E2A"/>
    <w:rsid w:val="00DA5063"/>
    <w:rsid w:val="00DA520C"/>
    <w:rsid w:val="00DA5244"/>
    <w:rsid w:val="00DA737A"/>
    <w:rsid w:val="00DA7387"/>
    <w:rsid w:val="00DB0A70"/>
    <w:rsid w:val="00DB0BDA"/>
    <w:rsid w:val="00DB2272"/>
    <w:rsid w:val="00DB2BB7"/>
    <w:rsid w:val="00DB3505"/>
    <w:rsid w:val="00DB3BE1"/>
    <w:rsid w:val="00DB4105"/>
    <w:rsid w:val="00DB4727"/>
    <w:rsid w:val="00DB518C"/>
    <w:rsid w:val="00DB5556"/>
    <w:rsid w:val="00DB5641"/>
    <w:rsid w:val="00DB72A2"/>
    <w:rsid w:val="00DB734E"/>
    <w:rsid w:val="00DC1F2E"/>
    <w:rsid w:val="00DC4209"/>
    <w:rsid w:val="00DC4829"/>
    <w:rsid w:val="00DC4C21"/>
    <w:rsid w:val="00DC5836"/>
    <w:rsid w:val="00DC7F4B"/>
    <w:rsid w:val="00DD1151"/>
    <w:rsid w:val="00DD19E2"/>
    <w:rsid w:val="00DD1A52"/>
    <w:rsid w:val="00DD5021"/>
    <w:rsid w:val="00DD53A6"/>
    <w:rsid w:val="00DD5E8D"/>
    <w:rsid w:val="00DD61D8"/>
    <w:rsid w:val="00DD650A"/>
    <w:rsid w:val="00DD69DE"/>
    <w:rsid w:val="00DD6E0C"/>
    <w:rsid w:val="00DD7202"/>
    <w:rsid w:val="00DE07EC"/>
    <w:rsid w:val="00DE1F49"/>
    <w:rsid w:val="00DE2878"/>
    <w:rsid w:val="00DE37FD"/>
    <w:rsid w:val="00DE3A27"/>
    <w:rsid w:val="00DE469A"/>
    <w:rsid w:val="00DE6069"/>
    <w:rsid w:val="00DE660F"/>
    <w:rsid w:val="00DF0174"/>
    <w:rsid w:val="00DF05B0"/>
    <w:rsid w:val="00DF130A"/>
    <w:rsid w:val="00DF16B9"/>
    <w:rsid w:val="00DF1B90"/>
    <w:rsid w:val="00DF25C3"/>
    <w:rsid w:val="00DF568F"/>
    <w:rsid w:val="00DF585D"/>
    <w:rsid w:val="00E00652"/>
    <w:rsid w:val="00E00875"/>
    <w:rsid w:val="00E0160F"/>
    <w:rsid w:val="00E0177C"/>
    <w:rsid w:val="00E01CD8"/>
    <w:rsid w:val="00E01CF0"/>
    <w:rsid w:val="00E0277F"/>
    <w:rsid w:val="00E033DB"/>
    <w:rsid w:val="00E034B4"/>
    <w:rsid w:val="00E035A2"/>
    <w:rsid w:val="00E042F7"/>
    <w:rsid w:val="00E04311"/>
    <w:rsid w:val="00E055A4"/>
    <w:rsid w:val="00E055D2"/>
    <w:rsid w:val="00E07483"/>
    <w:rsid w:val="00E1048F"/>
    <w:rsid w:val="00E108AA"/>
    <w:rsid w:val="00E10BE4"/>
    <w:rsid w:val="00E114D7"/>
    <w:rsid w:val="00E119D6"/>
    <w:rsid w:val="00E11B6F"/>
    <w:rsid w:val="00E13571"/>
    <w:rsid w:val="00E14255"/>
    <w:rsid w:val="00E15232"/>
    <w:rsid w:val="00E1525B"/>
    <w:rsid w:val="00E17707"/>
    <w:rsid w:val="00E1792C"/>
    <w:rsid w:val="00E208A2"/>
    <w:rsid w:val="00E21258"/>
    <w:rsid w:val="00E21F84"/>
    <w:rsid w:val="00E22A8E"/>
    <w:rsid w:val="00E22B79"/>
    <w:rsid w:val="00E237D0"/>
    <w:rsid w:val="00E23CBC"/>
    <w:rsid w:val="00E23F0F"/>
    <w:rsid w:val="00E24621"/>
    <w:rsid w:val="00E25524"/>
    <w:rsid w:val="00E26D96"/>
    <w:rsid w:val="00E27274"/>
    <w:rsid w:val="00E30FAB"/>
    <w:rsid w:val="00E329CA"/>
    <w:rsid w:val="00E33154"/>
    <w:rsid w:val="00E3327E"/>
    <w:rsid w:val="00E3478B"/>
    <w:rsid w:val="00E351CB"/>
    <w:rsid w:val="00E360E2"/>
    <w:rsid w:val="00E360F2"/>
    <w:rsid w:val="00E4070B"/>
    <w:rsid w:val="00E40A1E"/>
    <w:rsid w:val="00E40C10"/>
    <w:rsid w:val="00E41EAA"/>
    <w:rsid w:val="00E42749"/>
    <w:rsid w:val="00E442CA"/>
    <w:rsid w:val="00E44B5E"/>
    <w:rsid w:val="00E44D80"/>
    <w:rsid w:val="00E4636D"/>
    <w:rsid w:val="00E466BC"/>
    <w:rsid w:val="00E46FEE"/>
    <w:rsid w:val="00E47DE9"/>
    <w:rsid w:val="00E505A4"/>
    <w:rsid w:val="00E51BCB"/>
    <w:rsid w:val="00E51FDC"/>
    <w:rsid w:val="00E520CF"/>
    <w:rsid w:val="00E523FC"/>
    <w:rsid w:val="00E53475"/>
    <w:rsid w:val="00E53544"/>
    <w:rsid w:val="00E537BB"/>
    <w:rsid w:val="00E55198"/>
    <w:rsid w:val="00E5698D"/>
    <w:rsid w:val="00E60C93"/>
    <w:rsid w:val="00E6275A"/>
    <w:rsid w:val="00E62A13"/>
    <w:rsid w:val="00E64C8A"/>
    <w:rsid w:val="00E653CF"/>
    <w:rsid w:val="00E6558C"/>
    <w:rsid w:val="00E656D7"/>
    <w:rsid w:val="00E66BF3"/>
    <w:rsid w:val="00E67EBA"/>
    <w:rsid w:val="00E7056D"/>
    <w:rsid w:val="00E722FC"/>
    <w:rsid w:val="00E724E1"/>
    <w:rsid w:val="00E72A61"/>
    <w:rsid w:val="00E733E7"/>
    <w:rsid w:val="00E73A7A"/>
    <w:rsid w:val="00E741DA"/>
    <w:rsid w:val="00E74B29"/>
    <w:rsid w:val="00E74D3D"/>
    <w:rsid w:val="00E75C5B"/>
    <w:rsid w:val="00E77D53"/>
    <w:rsid w:val="00E81291"/>
    <w:rsid w:val="00E81785"/>
    <w:rsid w:val="00E81B64"/>
    <w:rsid w:val="00E81E7A"/>
    <w:rsid w:val="00E82395"/>
    <w:rsid w:val="00E82549"/>
    <w:rsid w:val="00E82797"/>
    <w:rsid w:val="00E83C22"/>
    <w:rsid w:val="00E848F1"/>
    <w:rsid w:val="00E85691"/>
    <w:rsid w:val="00E901ED"/>
    <w:rsid w:val="00E90EA3"/>
    <w:rsid w:val="00E915A0"/>
    <w:rsid w:val="00E91989"/>
    <w:rsid w:val="00E91B53"/>
    <w:rsid w:val="00E922C5"/>
    <w:rsid w:val="00E927F3"/>
    <w:rsid w:val="00E92860"/>
    <w:rsid w:val="00E928FD"/>
    <w:rsid w:val="00E92C2A"/>
    <w:rsid w:val="00E9671E"/>
    <w:rsid w:val="00E96F8F"/>
    <w:rsid w:val="00E971D4"/>
    <w:rsid w:val="00E97980"/>
    <w:rsid w:val="00EA17DB"/>
    <w:rsid w:val="00EA247A"/>
    <w:rsid w:val="00EA28AC"/>
    <w:rsid w:val="00EA44A5"/>
    <w:rsid w:val="00EA48FB"/>
    <w:rsid w:val="00EA4AD6"/>
    <w:rsid w:val="00EA4D0B"/>
    <w:rsid w:val="00EA5000"/>
    <w:rsid w:val="00EA641F"/>
    <w:rsid w:val="00EA6F28"/>
    <w:rsid w:val="00EA7B46"/>
    <w:rsid w:val="00EB009E"/>
    <w:rsid w:val="00EB01D0"/>
    <w:rsid w:val="00EB0C1D"/>
    <w:rsid w:val="00EB10CC"/>
    <w:rsid w:val="00EB2379"/>
    <w:rsid w:val="00EB242C"/>
    <w:rsid w:val="00EB2C25"/>
    <w:rsid w:val="00EB335F"/>
    <w:rsid w:val="00EB4322"/>
    <w:rsid w:val="00EB4D2E"/>
    <w:rsid w:val="00EB4DA4"/>
    <w:rsid w:val="00EB5573"/>
    <w:rsid w:val="00EB578E"/>
    <w:rsid w:val="00EB6D95"/>
    <w:rsid w:val="00EB7645"/>
    <w:rsid w:val="00EB76D6"/>
    <w:rsid w:val="00EC0BE9"/>
    <w:rsid w:val="00EC0E64"/>
    <w:rsid w:val="00EC1714"/>
    <w:rsid w:val="00EC1E8B"/>
    <w:rsid w:val="00EC1EAA"/>
    <w:rsid w:val="00EC44A8"/>
    <w:rsid w:val="00EC46AD"/>
    <w:rsid w:val="00EC4BF6"/>
    <w:rsid w:val="00EC5CE3"/>
    <w:rsid w:val="00EC77F2"/>
    <w:rsid w:val="00EC7B22"/>
    <w:rsid w:val="00ED144E"/>
    <w:rsid w:val="00ED1951"/>
    <w:rsid w:val="00ED27FC"/>
    <w:rsid w:val="00ED4E25"/>
    <w:rsid w:val="00ED61CF"/>
    <w:rsid w:val="00ED6A0E"/>
    <w:rsid w:val="00ED6B77"/>
    <w:rsid w:val="00ED6FEA"/>
    <w:rsid w:val="00ED74E6"/>
    <w:rsid w:val="00ED7605"/>
    <w:rsid w:val="00EE0AF4"/>
    <w:rsid w:val="00EE16C0"/>
    <w:rsid w:val="00EE246B"/>
    <w:rsid w:val="00EE2EA4"/>
    <w:rsid w:val="00EE443F"/>
    <w:rsid w:val="00EE4674"/>
    <w:rsid w:val="00EE48C3"/>
    <w:rsid w:val="00EE4C65"/>
    <w:rsid w:val="00EE5B31"/>
    <w:rsid w:val="00EE5F4A"/>
    <w:rsid w:val="00EE64D5"/>
    <w:rsid w:val="00EE6CA0"/>
    <w:rsid w:val="00EF1EB5"/>
    <w:rsid w:val="00EF2985"/>
    <w:rsid w:val="00EF307E"/>
    <w:rsid w:val="00EF38C0"/>
    <w:rsid w:val="00EF3AF6"/>
    <w:rsid w:val="00EF3CD4"/>
    <w:rsid w:val="00EF4099"/>
    <w:rsid w:val="00EF45E2"/>
    <w:rsid w:val="00EF4FE7"/>
    <w:rsid w:val="00EF57CF"/>
    <w:rsid w:val="00EF615A"/>
    <w:rsid w:val="00EF62B3"/>
    <w:rsid w:val="00EF6333"/>
    <w:rsid w:val="00EF6B9A"/>
    <w:rsid w:val="00EF7154"/>
    <w:rsid w:val="00EF7951"/>
    <w:rsid w:val="00F01326"/>
    <w:rsid w:val="00F02B63"/>
    <w:rsid w:val="00F036E8"/>
    <w:rsid w:val="00F03B81"/>
    <w:rsid w:val="00F04ADA"/>
    <w:rsid w:val="00F055BA"/>
    <w:rsid w:val="00F05C51"/>
    <w:rsid w:val="00F0652D"/>
    <w:rsid w:val="00F072DD"/>
    <w:rsid w:val="00F07FD6"/>
    <w:rsid w:val="00F11A45"/>
    <w:rsid w:val="00F11F81"/>
    <w:rsid w:val="00F12698"/>
    <w:rsid w:val="00F13A75"/>
    <w:rsid w:val="00F167D9"/>
    <w:rsid w:val="00F1697E"/>
    <w:rsid w:val="00F17331"/>
    <w:rsid w:val="00F17D61"/>
    <w:rsid w:val="00F208C6"/>
    <w:rsid w:val="00F21508"/>
    <w:rsid w:val="00F2273C"/>
    <w:rsid w:val="00F2352F"/>
    <w:rsid w:val="00F23CA2"/>
    <w:rsid w:val="00F24CC5"/>
    <w:rsid w:val="00F25A3A"/>
    <w:rsid w:val="00F26081"/>
    <w:rsid w:val="00F26639"/>
    <w:rsid w:val="00F2707B"/>
    <w:rsid w:val="00F27B45"/>
    <w:rsid w:val="00F30F35"/>
    <w:rsid w:val="00F31769"/>
    <w:rsid w:val="00F31EC8"/>
    <w:rsid w:val="00F33C88"/>
    <w:rsid w:val="00F35196"/>
    <w:rsid w:val="00F3603D"/>
    <w:rsid w:val="00F37FFE"/>
    <w:rsid w:val="00F40212"/>
    <w:rsid w:val="00F40624"/>
    <w:rsid w:val="00F40636"/>
    <w:rsid w:val="00F41554"/>
    <w:rsid w:val="00F424FE"/>
    <w:rsid w:val="00F42F9C"/>
    <w:rsid w:val="00F452FB"/>
    <w:rsid w:val="00F45F9C"/>
    <w:rsid w:val="00F4605B"/>
    <w:rsid w:val="00F460BA"/>
    <w:rsid w:val="00F46BD6"/>
    <w:rsid w:val="00F46FA8"/>
    <w:rsid w:val="00F4783E"/>
    <w:rsid w:val="00F50153"/>
    <w:rsid w:val="00F503B9"/>
    <w:rsid w:val="00F50B92"/>
    <w:rsid w:val="00F54447"/>
    <w:rsid w:val="00F55502"/>
    <w:rsid w:val="00F55ED3"/>
    <w:rsid w:val="00F5696A"/>
    <w:rsid w:val="00F57280"/>
    <w:rsid w:val="00F572CE"/>
    <w:rsid w:val="00F573C3"/>
    <w:rsid w:val="00F57ACF"/>
    <w:rsid w:val="00F609EF"/>
    <w:rsid w:val="00F61531"/>
    <w:rsid w:val="00F616E5"/>
    <w:rsid w:val="00F6253F"/>
    <w:rsid w:val="00F630C0"/>
    <w:rsid w:val="00F641DD"/>
    <w:rsid w:val="00F65901"/>
    <w:rsid w:val="00F675B0"/>
    <w:rsid w:val="00F70657"/>
    <w:rsid w:val="00F709D4"/>
    <w:rsid w:val="00F70AC2"/>
    <w:rsid w:val="00F71B8C"/>
    <w:rsid w:val="00F71E4E"/>
    <w:rsid w:val="00F72299"/>
    <w:rsid w:val="00F726A7"/>
    <w:rsid w:val="00F72A5F"/>
    <w:rsid w:val="00F72D55"/>
    <w:rsid w:val="00F732A9"/>
    <w:rsid w:val="00F738F4"/>
    <w:rsid w:val="00F76BC3"/>
    <w:rsid w:val="00F771AF"/>
    <w:rsid w:val="00F778FE"/>
    <w:rsid w:val="00F77A31"/>
    <w:rsid w:val="00F80ACA"/>
    <w:rsid w:val="00F848C1"/>
    <w:rsid w:val="00F84984"/>
    <w:rsid w:val="00F84EC3"/>
    <w:rsid w:val="00F8634A"/>
    <w:rsid w:val="00F8708F"/>
    <w:rsid w:val="00F9037D"/>
    <w:rsid w:val="00F908BB"/>
    <w:rsid w:val="00F90B2F"/>
    <w:rsid w:val="00F9129E"/>
    <w:rsid w:val="00F91E58"/>
    <w:rsid w:val="00F920BD"/>
    <w:rsid w:val="00F922D8"/>
    <w:rsid w:val="00F92F27"/>
    <w:rsid w:val="00F92F5F"/>
    <w:rsid w:val="00F93B8C"/>
    <w:rsid w:val="00F93EF0"/>
    <w:rsid w:val="00F9465E"/>
    <w:rsid w:val="00F94843"/>
    <w:rsid w:val="00F95008"/>
    <w:rsid w:val="00F964F7"/>
    <w:rsid w:val="00F9656A"/>
    <w:rsid w:val="00F969B1"/>
    <w:rsid w:val="00FA00D4"/>
    <w:rsid w:val="00FA0E2E"/>
    <w:rsid w:val="00FA1052"/>
    <w:rsid w:val="00FA1574"/>
    <w:rsid w:val="00FA2CD4"/>
    <w:rsid w:val="00FA2FAE"/>
    <w:rsid w:val="00FA4EF2"/>
    <w:rsid w:val="00FA53A9"/>
    <w:rsid w:val="00FA57BC"/>
    <w:rsid w:val="00FA7F6F"/>
    <w:rsid w:val="00FB009E"/>
    <w:rsid w:val="00FB0DB0"/>
    <w:rsid w:val="00FB0E96"/>
    <w:rsid w:val="00FB4681"/>
    <w:rsid w:val="00FB4AD3"/>
    <w:rsid w:val="00FB5C73"/>
    <w:rsid w:val="00FB659C"/>
    <w:rsid w:val="00FB6812"/>
    <w:rsid w:val="00FB6860"/>
    <w:rsid w:val="00FB6E16"/>
    <w:rsid w:val="00FB78B1"/>
    <w:rsid w:val="00FB7A6E"/>
    <w:rsid w:val="00FB7E6B"/>
    <w:rsid w:val="00FC0649"/>
    <w:rsid w:val="00FC0C61"/>
    <w:rsid w:val="00FC0CD0"/>
    <w:rsid w:val="00FC0F22"/>
    <w:rsid w:val="00FC23ED"/>
    <w:rsid w:val="00FC2815"/>
    <w:rsid w:val="00FC4791"/>
    <w:rsid w:val="00FC4F73"/>
    <w:rsid w:val="00FC5B16"/>
    <w:rsid w:val="00FC5F6D"/>
    <w:rsid w:val="00FC6CA8"/>
    <w:rsid w:val="00FC6CD0"/>
    <w:rsid w:val="00FC70A2"/>
    <w:rsid w:val="00FC74BC"/>
    <w:rsid w:val="00FD15B6"/>
    <w:rsid w:val="00FD19D1"/>
    <w:rsid w:val="00FD2FEE"/>
    <w:rsid w:val="00FD3181"/>
    <w:rsid w:val="00FD41CE"/>
    <w:rsid w:val="00FD5053"/>
    <w:rsid w:val="00FD5147"/>
    <w:rsid w:val="00FD62C9"/>
    <w:rsid w:val="00FD6C72"/>
    <w:rsid w:val="00FD7B41"/>
    <w:rsid w:val="00FE0C2E"/>
    <w:rsid w:val="00FE1883"/>
    <w:rsid w:val="00FE1E7B"/>
    <w:rsid w:val="00FE26E1"/>
    <w:rsid w:val="00FE398C"/>
    <w:rsid w:val="00FE3DCC"/>
    <w:rsid w:val="00FE3ED5"/>
    <w:rsid w:val="00FE4225"/>
    <w:rsid w:val="00FE60BA"/>
    <w:rsid w:val="00FE7652"/>
    <w:rsid w:val="00FE78B6"/>
    <w:rsid w:val="00FE7D51"/>
    <w:rsid w:val="00FE7F4F"/>
    <w:rsid w:val="00FE7FDB"/>
    <w:rsid w:val="00FF03E2"/>
    <w:rsid w:val="00FF043B"/>
    <w:rsid w:val="00FF1940"/>
    <w:rsid w:val="00FF26DD"/>
    <w:rsid w:val="00FF2CE1"/>
    <w:rsid w:val="00FF2D8F"/>
    <w:rsid w:val="00FF46E0"/>
    <w:rsid w:val="00FF5324"/>
    <w:rsid w:val="00FF5614"/>
    <w:rsid w:val="00FF5A4E"/>
    <w:rsid w:val="00FF5CFD"/>
    <w:rsid w:val="00FF6087"/>
    <w:rsid w:val="00FF6A10"/>
    <w:rsid w:val="00FF6A92"/>
    <w:rsid w:val="00FF70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9CC"/>
    <w:pPr>
      <w:spacing w:after="240"/>
    </w:pPr>
    <w:rPr>
      <w:rFonts w:eastAsia="SimSun"/>
      <w:sz w:val="22"/>
      <w:szCs w:val="22"/>
      <w:lang w:eastAsia="zh-CN"/>
    </w:rPr>
  </w:style>
  <w:style w:type="paragraph" w:styleId="Heading1">
    <w:name w:val="heading 1"/>
    <w:basedOn w:val="Normal"/>
    <w:next w:val="Normal"/>
    <w:link w:val="Heading1Char"/>
    <w:uiPriority w:val="9"/>
    <w:qFormat/>
    <w:rsid w:val="00B349CC"/>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B349CC"/>
    <w:pPr>
      <w:keepNext/>
      <w:pBdr>
        <w:bottom w:val="single" w:sz="2" w:space="1" w:color="365F91"/>
      </w:pBdr>
      <w:spacing w:after="360"/>
      <w:outlineLvl w:val="1"/>
    </w:pPr>
    <w:rPr>
      <w:rFonts w:eastAsia="Times New Roman" w:cs="Arial"/>
      <w:bCs/>
      <w:iCs/>
      <w:color w:val="0F243E" w:themeColor="text2" w:themeShade="80"/>
      <w:spacing w:val="24"/>
      <w:sz w:val="48"/>
      <w:szCs w:val="28"/>
      <w:lang w:eastAsia="en-US"/>
    </w:rPr>
  </w:style>
  <w:style w:type="paragraph" w:styleId="Heading3">
    <w:name w:val="heading 3"/>
    <w:basedOn w:val="Normal"/>
    <w:next w:val="Normal"/>
    <w:link w:val="Heading3Char"/>
    <w:uiPriority w:val="9"/>
    <w:unhideWhenUsed/>
    <w:qFormat/>
    <w:rsid w:val="00B349CC"/>
    <w:pPr>
      <w:keepNext/>
      <w:keepLines/>
      <w:spacing w:before="120"/>
      <w:outlineLvl w:val="2"/>
    </w:pPr>
    <w:rPr>
      <w:rFonts w:eastAsia="Times New Roman"/>
      <w:bCs/>
      <w:color w:val="0F243E" w:themeColor="text2" w:themeShade="80"/>
      <w:sz w:val="36"/>
      <w:lang w:eastAsia="en-US"/>
    </w:rPr>
  </w:style>
  <w:style w:type="paragraph" w:styleId="Heading4">
    <w:name w:val="heading 4"/>
    <w:basedOn w:val="Normal"/>
    <w:next w:val="Normal"/>
    <w:link w:val="Heading4Char"/>
    <w:uiPriority w:val="9"/>
    <w:unhideWhenUsed/>
    <w:qFormat/>
    <w:rsid w:val="00B349CC"/>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B349CC"/>
    <w:pPr>
      <w:keepNext/>
      <w:keepLines/>
      <w:spacing w:before="120" w:after="0"/>
      <w:outlineLvl w:val="4"/>
    </w:pPr>
    <w:rPr>
      <w:rFonts w:eastAsia="Times New Roman"/>
      <w:b/>
      <w:color w:val="006633"/>
      <w:sz w:val="24"/>
      <w:szCs w:val="24"/>
    </w:rPr>
  </w:style>
  <w:style w:type="paragraph" w:styleId="Heading6">
    <w:name w:val="heading 6"/>
    <w:basedOn w:val="Normal"/>
    <w:next w:val="Normal"/>
    <w:link w:val="Heading6Char"/>
    <w:uiPriority w:val="9"/>
    <w:unhideWhenUsed/>
    <w:qFormat/>
    <w:rsid w:val="00B349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B349CC"/>
    <w:pPr>
      <w:spacing w:before="240" w:after="60"/>
      <w:outlineLvl w:val="6"/>
    </w:pPr>
    <w:rPr>
      <w:rFonts w:asciiTheme="minorHAnsi" w:eastAsiaTheme="minorEastAsia" w:hAnsiTheme="minorHAnsi" w:cstheme="minorBidi"/>
      <w:b/>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Like">
    <w:name w:val="Heading2Like"/>
    <w:basedOn w:val="Heading2"/>
    <w:next w:val="Normal"/>
    <w:qFormat/>
    <w:rsid w:val="00B349CC"/>
    <w:pPr>
      <w:spacing w:after="480"/>
    </w:pPr>
  </w:style>
  <w:style w:type="character" w:customStyle="1" w:styleId="Heading2Char">
    <w:name w:val="Heading 2 Char"/>
    <w:basedOn w:val="DefaultParagraphFont"/>
    <w:link w:val="Heading2"/>
    <w:rsid w:val="00B349CC"/>
    <w:rPr>
      <w:rFonts w:eastAsia="Times New Roman" w:cs="Arial"/>
      <w:bCs/>
      <w:iCs/>
      <w:color w:val="0F243E" w:themeColor="text2" w:themeShade="80"/>
      <w:spacing w:val="24"/>
      <w:sz w:val="48"/>
      <w:szCs w:val="28"/>
    </w:rPr>
  </w:style>
  <w:style w:type="paragraph" w:customStyle="1" w:styleId="NormalInTble">
    <w:name w:val="NormalInTble"/>
    <w:basedOn w:val="Normal"/>
    <w:rsid w:val="00B349CC"/>
    <w:pPr>
      <w:spacing w:before="60" w:after="60"/>
    </w:pPr>
    <w:rPr>
      <w:rFonts w:eastAsia="Times New Roman"/>
      <w:szCs w:val="24"/>
      <w:lang w:eastAsia="en-US"/>
    </w:rPr>
  </w:style>
  <w:style w:type="character" w:customStyle="1" w:styleId="Heading3Char">
    <w:name w:val="Heading 3 Char"/>
    <w:basedOn w:val="DefaultParagraphFont"/>
    <w:link w:val="Heading3"/>
    <w:uiPriority w:val="9"/>
    <w:rsid w:val="00B349CC"/>
    <w:rPr>
      <w:rFonts w:eastAsia="Times New Roman"/>
      <w:bCs/>
      <w:color w:val="0F243E" w:themeColor="text2" w:themeShade="80"/>
      <w:sz w:val="36"/>
      <w:szCs w:val="22"/>
    </w:rPr>
  </w:style>
  <w:style w:type="character" w:customStyle="1" w:styleId="Heading4Char">
    <w:name w:val="Heading 4 Char"/>
    <w:basedOn w:val="DefaultParagraphFont"/>
    <w:link w:val="Heading4"/>
    <w:uiPriority w:val="9"/>
    <w:rsid w:val="00B349CC"/>
    <w:rPr>
      <w:rFonts w:eastAsia="Times New Roman"/>
      <w:b/>
      <w:bCs/>
      <w:sz w:val="28"/>
      <w:szCs w:val="28"/>
      <w:lang w:eastAsia="zh-CN"/>
    </w:rPr>
  </w:style>
  <w:style w:type="paragraph" w:customStyle="1" w:styleId="Body">
    <w:name w:val="Body"/>
    <w:basedOn w:val="Normal"/>
    <w:qFormat/>
    <w:rsid w:val="00B349CC"/>
    <w:pPr>
      <w:ind w:left="720"/>
    </w:pPr>
    <w:rPr>
      <w:rFonts w:ascii="Arial" w:eastAsia="Calibri" w:hAnsi="Arial"/>
      <w:lang w:eastAsia="en-US"/>
    </w:rPr>
  </w:style>
  <w:style w:type="paragraph" w:styleId="Header">
    <w:name w:val="header"/>
    <w:basedOn w:val="Normal"/>
    <w:link w:val="HeaderChar"/>
    <w:uiPriority w:val="99"/>
    <w:unhideWhenUsed/>
    <w:rsid w:val="00B349CC"/>
    <w:pPr>
      <w:tabs>
        <w:tab w:val="center" w:pos="4680"/>
        <w:tab w:val="right" w:pos="9360"/>
      </w:tabs>
      <w:spacing w:after="0"/>
    </w:pPr>
    <w:rPr>
      <w:rFonts w:asciiTheme="minorHAnsi" w:eastAsia="Calibri" w:hAnsiTheme="minorHAnsi"/>
      <w:lang w:eastAsia="en-US"/>
    </w:rPr>
  </w:style>
  <w:style w:type="character" w:customStyle="1" w:styleId="HeaderChar">
    <w:name w:val="Header Char"/>
    <w:basedOn w:val="DefaultParagraphFont"/>
    <w:link w:val="Header"/>
    <w:uiPriority w:val="99"/>
    <w:rsid w:val="00B349CC"/>
    <w:rPr>
      <w:rFonts w:asciiTheme="minorHAnsi" w:eastAsia="Calibri" w:hAnsiTheme="minorHAnsi"/>
      <w:sz w:val="22"/>
      <w:szCs w:val="22"/>
    </w:rPr>
  </w:style>
  <w:style w:type="paragraph" w:styleId="Footer">
    <w:name w:val="footer"/>
    <w:basedOn w:val="Normal"/>
    <w:link w:val="FooterChar"/>
    <w:uiPriority w:val="99"/>
    <w:unhideWhenUsed/>
    <w:rsid w:val="00B349CC"/>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B349CC"/>
    <w:rPr>
      <w:rFonts w:ascii="Arial" w:eastAsia="Calibri" w:hAnsi="Arial"/>
      <w:sz w:val="22"/>
      <w:szCs w:val="22"/>
    </w:rPr>
  </w:style>
  <w:style w:type="paragraph" w:styleId="BalloonText">
    <w:name w:val="Balloon Text"/>
    <w:basedOn w:val="Normal"/>
    <w:link w:val="BalloonTextChar"/>
    <w:uiPriority w:val="99"/>
    <w:semiHidden/>
    <w:unhideWhenUsed/>
    <w:rsid w:val="00B349CC"/>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B349CC"/>
    <w:rPr>
      <w:rFonts w:ascii="Tahoma" w:eastAsia="Calibri" w:hAnsi="Tahoma" w:cs="Tahoma"/>
      <w:sz w:val="16"/>
      <w:szCs w:val="16"/>
    </w:rPr>
  </w:style>
  <w:style w:type="paragraph" w:customStyle="1" w:styleId="BlockQuotation">
    <w:name w:val="Block Quotation"/>
    <w:basedOn w:val="Normal"/>
    <w:rsid w:val="00B349CC"/>
    <w:pPr>
      <w:keepNext/>
      <w:pBdr>
        <w:bottom w:val="single" w:sz="12" w:space="9" w:color="000000"/>
      </w:pBdr>
      <w:shd w:val="clear" w:color="808080" w:fill="auto"/>
      <w:tabs>
        <w:tab w:val="left" w:pos="360"/>
      </w:tabs>
    </w:pPr>
    <w:rPr>
      <w:rFonts w:ascii="Times New Roman" w:eastAsia="Times New Roman" w:hAnsi="Times New Roman"/>
      <w:lang w:eastAsia="en-US"/>
    </w:rPr>
  </w:style>
  <w:style w:type="paragraph" w:styleId="BodyText">
    <w:name w:val="Body Text"/>
    <w:basedOn w:val="Normal"/>
    <w:link w:val="BodyTextChar"/>
    <w:uiPriority w:val="99"/>
    <w:semiHidden/>
    <w:unhideWhenUsed/>
    <w:rsid w:val="00B349CC"/>
    <w:pPr>
      <w:spacing w:after="120"/>
    </w:pPr>
  </w:style>
  <w:style w:type="character" w:customStyle="1" w:styleId="BodyTextChar">
    <w:name w:val="Body Text Char"/>
    <w:basedOn w:val="DefaultParagraphFont"/>
    <w:link w:val="BodyText"/>
    <w:uiPriority w:val="99"/>
    <w:semiHidden/>
    <w:rsid w:val="00B349CC"/>
    <w:rPr>
      <w:rFonts w:eastAsia="SimSun"/>
      <w:sz w:val="22"/>
      <w:szCs w:val="22"/>
      <w:lang w:eastAsia="zh-CN"/>
    </w:rPr>
  </w:style>
  <w:style w:type="paragraph" w:customStyle="1" w:styleId="BlockQuotationFirst">
    <w:name w:val="Block Quotation First"/>
    <w:basedOn w:val="Normal"/>
    <w:next w:val="BlockQuotation"/>
    <w:rsid w:val="00B349CC"/>
    <w:pPr>
      <w:keepNext/>
      <w:keepLines/>
      <w:pBdr>
        <w:top w:val="single" w:sz="12" w:space="4" w:color="000000"/>
      </w:pBdr>
      <w:tabs>
        <w:tab w:val="left" w:pos="360"/>
      </w:tabs>
      <w:spacing w:after="0"/>
    </w:pPr>
    <w:rPr>
      <w:rFonts w:ascii="Arial" w:eastAsia="Times New Roman" w:hAnsi="Arial"/>
      <w:b/>
      <w:position w:val="16"/>
      <w:lang w:eastAsia="en-US"/>
    </w:rPr>
  </w:style>
  <w:style w:type="paragraph" w:styleId="BodyText2">
    <w:name w:val="Body Text 2"/>
    <w:basedOn w:val="Normal"/>
    <w:link w:val="BodyText2Char"/>
    <w:semiHidden/>
    <w:rsid w:val="00B349CC"/>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lang w:eastAsia="en-US"/>
    </w:rPr>
  </w:style>
  <w:style w:type="character" w:customStyle="1" w:styleId="BodyText2Char">
    <w:name w:val="Body Text 2 Char"/>
    <w:basedOn w:val="DefaultParagraphFont"/>
    <w:link w:val="BodyText2"/>
    <w:semiHidden/>
    <w:rsid w:val="00B349CC"/>
    <w:rPr>
      <w:rFonts w:ascii="Times New Roman" w:eastAsia="Times New Roman" w:hAnsi="Times New Roman"/>
      <w:noProof/>
      <w:sz w:val="22"/>
      <w:szCs w:val="22"/>
    </w:rPr>
  </w:style>
  <w:style w:type="paragraph" w:customStyle="1" w:styleId="Bullet">
    <w:name w:val="Bullet"/>
    <w:basedOn w:val="Normal"/>
    <w:next w:val="Normal"/>
    <w:rsid w:val="00B349CC"/>
    <w:pPr>
      <w:keepNext/>
      <w:numPr>
        <w:numId w:val="2"/>
      </w:numPr>
      <w:tabs>
        <w:tab w:val="right" w:pos="0"/>
      </w:tabs>
      <w:spacing w:after="0"/>
    </w:pPr>
    <w:rPr>
      <w:rFonts w:eastAsia="Times New Roman"/>
      <w:noProof/>
      <w:lang w:eastAsia="en-US"/>
    </w:rPr>
  </w:style>
  <w:style w:type="paragraph" w:styleId="Caption">
    <w:name w:val="caption"/>
    <w:basedOn w:val="Normal"/>
    <w:next w:val="Normal"/>
    <w:uiPriority w:val="35"/>
    <w:qFormat/>
    <w:rsid w:val="00B349CC"/>
    <w:rPr>
      <w:b/>
      <w:bCs/>
    </w:rPr>
  </w:style>
  <w:style w:type="character" w:styleId="CommentReference">
    <w:name w:val="annotation reference"/>
    <w:basedOn w:val="DefaultParagraphFont"/>
    <w:semiHidden/>
    <w:rsid w:val="00B349CC"/>
    <w:rPr>
      <w:sz w:val="16"/>
      <w:szCs w:val="16"/>
    </w:rPr>
  </w:style>
  <w:style w:type="paragraph" w:styleId="CommentText">
    <w:name w:val="annotation text"/>
    <w:basedOn w:val="Normal"/>
    <w:link w:val="CommentTextChar"/>
    <w:semiHidden/>
    <w:rsid w:val="00B349CC"/>
  </w:style>
  <w:style w:type="character" w:customStyle="1" w:styleId="CommentTextChar">
    <w:name w:val="Comment Text Char"/>
    <w:basedOn w:val="DefaultParagraphFont"/>
    <w:link w:val="CommentText"/>
    <w:semiHidden/>
    <w:rsid w:val="00B349CC"/>
    <w:rPr>
      <w:rFonts w:eastAsia="SimSun"/>
      <w:sz w:val="22"/>
      <w:szCs w:val="22"/>
      <w:lang w:eastAsia="zh-CN"/>
    </w:rPr>
  </w:style>
  <w:style w:type="paragraph" w:styleId="CommentSubject">
    <w:name w:val="annotation subject"/>
    <w:basedOn w:val="CommentText"/>
    <w:next w:val="CommentText"/>
    <w:link w:val="CommentSubjectChar"/>
    <w:semiHidden/>
    <w:rsid w:val="00B349CC"/>
    <w:rPr>
      <w:b/>
      <w:bCs/>
    </w:rPr>
  </w:style>
  <w:style w:type="character" w:customStyle="1" w:styleId="CommentSubjectChar">
    <w:name w:val="Comment Subject Char"/>
    <w:basedOn w:val="CommentTextChar"/>
    <w:link w:val="CommentSubject"/>
    <w:semiHidden/>
    <w:rsid w:val="00B349CC"/>
    <w:rPr>
      <w:b/>
      <w:bCs/>
    </w:rPr>
  </w:style>
  <w:style w:type="paragraph" w:customStyle="1" w:styleId="definitions">
    <w:name w:val="definitions"/>
    <w:basedOn w:val="Normal"/>
    <w:qFormat/>
    <w:rsid w:val="00B349CC"/>
    <w:pPr>
      <w:ind w:left="1440" w:hanging="1440"/>
    </w:pPr>
    <w:rPr>
      <w:b/>
    </w:rPr>
  </w:style>
  <w:style w:type="paragraph" w:customStyle="1" w:styleId="descriptionsmaller">
    <w:name w:val="description_smaller"/>
    <w:basedOn w:val="Normal"/>
    <w:next w:val="Normal"/>
    <w:qFormat/>
    <w:rsid w:val="00B349CC"/>
    <w:rPr>
      <w:lang w:eastAsia="en-US"/>
    </w:rPr>
  </w:style>
  <w:style w:type="character" w:styleId="FollowedHyperlink">
    <w:name w:val="FollowedHyperlink"/>
    <w:basedOn w:val="DefaultParagraphFont"/>
    <w:uiPriority w:val="99"/>
    <w:semiHidden/>
    <w:unhideWhenUsed/>
    <w:rsid w:val="00B349CC"/>
    <w:rPr>
      <w:color w:val="800080"/>
      <w:u w:val="single"/>
    </w:rPr>
  </w:style>
  <w:style w:type="paragraph" w:customStyle="1" w:styleId="footerodd">
    <w:name w:val="footer_odd"/>
    <w:basedOn w:val="Footer"/>
    <w:qFormat/>
    <w:rsid w:val="00B349CC"/>
    <w:pPr>
      <w:pBdr>
        <w:top w:val="single" w:sz="2" w:space="1" w:color="1F497D"/>
      </w:pBdr>
      <w:tabs>
        <w:tab w:val="clear" w:pos="4680"/>
      </w:tabs>
    </w:pPr>
    <w:rPr>
      <w:color w:val="7F7F7F" w:themeColor="text1" w:themeTint="80"/>
      <w:sz w:val="18"/>
      <w:szCs w:val="18"/>
    </w:rPr>
  </w:style>
  <w:style w:type="paragraph" w:customStyle="1" w:styleId="footereven">
    <w:name w:val="footer_even"/>
    <w:basedOn w:val="footerodd"/>
    <w:qFormat/>
    <w:rsid w:val="00B349CC"/>
    <w:rPr>
      <w:color w:val="7F7F7F"/>
      <w:spacing w:val="60"/>
    </w:rPr>
  </w:style>
  <w:style w:type="paragraph" w:customStyle="1" w:styleId="hdg">
    <w:name w:val="hdg"/>
    <w:basedOn w:val="Normal"/>
    <w:qFormat/>
    <w:rsid w:val="00B349CC"/>
    <w:pPr>
      <w:spacing w:after="120"/>
    </w:pPr>
    <w:rPr>
      <w:rFonts w:eastAsia="Times New Roman"/>
      <w:b/>
      <w:color w:val="006C31"/>
      <w:sz w:val="24"/>
      <w:szCs w:val="24"/>
      <w:lang w:eastAsia="en-US"/>
    </w:rPr>
  </w:style>
  <w:style w:type="character" w:customStyle="1" w:styleId="Heading1Char">
    <w:name w:val="Heading 1 Char"/>
    <w:basedOn w:val="DefaultParagraphFont"/>
    <w:link w:val="Heading1"/>
    <w:uiPriority w:val="9"/>
    <w:rsid w:val="00B349CC"/>
    <w:rPr>
      <w:rFonts w:ascii="Arial Bold" w:eastAsia="Times New Roman" w:hAnsi="Arial Bold"/>
      <w:b/>
      <w:bCs/>
      <w:smallCaps/>
      <w:color w:val="365F91"/>
      <w:sz w:val="36"/>
      <w:szCs w:val="28"/>
    </w:rPr>
  </w:style>
  <w:style w:type="character" w:customStyle="1" w:styleId="Heading5Char">
    <w:name w:val="Heading 5 Char"/>
    <w:basedOn w:val="DefaultParagraphFont"/>
    <w:link w:val="Heading5"/>
    <w:uiPriority w:val="9"/>
    <w:rsid w:val="00B349CC"/>
    <w:rPr>
      <w:rFonts w:eastAsia="Times New Roman"/>
      <w:b/>
      <w:color w:val="006633"/>
      <w:sz w:val="24"/>
      <w:szCs w:val="24"/>
      <w:lang w:eastAsia="zh-CN"/>
    </w:rPr>
  </w:style>
  <w:style w:type="character" w:customStyle="1" w:styleId="Heading6Char">
    <w:name w:val="Heading 6 Char"/>
    <w:basedOn w:val="DefaultParagraphFont"/>
    <w:link w:val="Heading6"/>
    <w:uiPriority w:val="9"/>
    <w:rsid w:val="00B349CC"/>
    <w:rPr>
      <w:rFonts w:asciiTheme="majorHAnsi" w:eastAsiaTheme="majorEastAsia" w:hAnsiTheme="majorHAnsi" w:cstheme="majorBidi"/>
      <w:i/>
      <w:iCs/>
      <w:color w:val="243F60" w:themeColor="accent1" w:themeShade="7F"/>
      <w:sz w:val="22"/>
      <w:szCs w:val="22"/>
      <w:lang w:eastAsia="zh-CN"/>
    </w:rPr>
  </w:style>
  <w:style w:type="paragraph" w:customStyle="1" w:styleId="Heading2like0">
    <w:name w:val="Heading2like"/>
    <w:basedOn w:val="Heading2"/>
    <w:next w:val="Normal"/>
    <w:qFormat/>
    <w:rsid w:val="00B349CC"/>
  </w:style>
  <w:style w:type="paragraph" w:customStyle="1" w:styleId="Heading3Like">
    <w:name w:val="Heading3Like"/>
    <w:basedOn w:val="Heading3"/>
    <w:next w:val="Normal"/>
    <w:qFormat/>
    <w:rsid w:val="00B349CC"/>
  </w:style>
  <w:style w:type="paragraph" w:customStyle="1" w:styleId="Heading5Like">
    <w:name w:val="Heading5Like"/>
    <w:basedOn w:val="Heading5"/>
    <w:qFormat/>
    <w:rsid w:val="00B349CC"/>
  </w:style>
  <w:style w:type="character" w:styleId="Hyperlink">
    <w:name w:val="Hyperlink"/>
    <w:basedOn w:val="DefaultParagraphFont"/>
    <w:uiPriority w:val="99"/>
    <w:unhideWhenUsed/>
    <w:rsid w:val="00B349CC"/>
    <w:rPr>
      <w:color w:val="0000FF"/>
      <w:u w:val="single"/>
    </w:rPr>
  </w:style>
  <w:style w:type="paragraph" w:customStyle="1" w:styleId="imageindented">
    <w:name w:val="image_indented"/>
    <w:basedOn w:val="Normal"/>
    <w:next w:val="Normal"/>
    <w:qFormat/>
    <w:rsid w:val="00B349CC"/>
    <w:pPr>
      <w:spacing w:after="0"/>
      <w:ind w:left="720"/>
    </w:pPr>
  </w:style>
  <w:style w:type="paragraph" w:styleId="ListParagraph">
    <w:name w:val="List Paragraph"/>
    <w:basedOn w:val="Normal"/>
    <w:uiPriority w:val="34"/>
    <w:qFormat/>
    <w:rsid w:val="00B349CC"/>
    <w:pPr>
      <w:ind w:left="720"/>
      <w:contextualSpacing/>
    </w:pPr>
  </w:style>
  <w:style w:type="paragraph" w:styleId="NormalWeb">
    <w:name w:val="Normal (Web)"/>
    <w:basedOn w:val="Normal"/>
    <w:uiPriority w:val="99"/>
    <w:semiHidden/>
    <w:unhideWhenUsed/>
    <w:rsid w:val="00B349CC"/>
    <w:pPr>
      <w:spacing w:before="100" w:beforeAutospacing="1" w:after="100" w:afterAutospacing="1"/>
    </w:pPr>
    <w:rPr>
      <w:rFonts w:ascii="Times New Roman" w:eastAsia="Times New Roman" w:hAnsi="Times New Roman"/>
      <w:sz w:val="24"/>
      <w:szCs w:val="24"/>
    </w:rPr>
  </w:style>
  <w:style w:type="paragraph" w:customStyle="1" w:styleId="Normalnumbered">
    <w:name w:val="Normal_numbered"/>
    <w:basedOn w:val="Normal"/>
    <w:qFormat/>
    <w:rsid w:val="00B349CC"/>
    <w:pPr>
      <w:tabs>
        <w:tab w:val="left" w:pos="720"/>
      </w:tabs>
      <w:spacing w:after="120"/>
      <w:ind w:left="720" w:hanging="360"/>
    </w:pPr>
  </w:style>
  <w:style w:type="table" w:styleId="TableGrid">
    <w:name w:val="Table Grid"/>
    <w:basedOn w:val="TableNormal"/>
    <w:uiPriority w:val="59"/>
    <w:rsid w:val="00B349CC"/>
    <w:rPr>
      <w:rFonts w:eastAsia="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B349CC"/>
    <w:pPr>
      <w:tabs>
        <w:tab w:val="right" w:pos="9360"/>
      </w:tabs>
      <w:spacing w:before="120" w:after="20"/>
    </w:pPr>
    <w:rPr>
      <w:b/>
      <w:noProof/>
    </w:rPr>
  </w:style>
  <w:style w:type="paragraph" w:styleId="TOC2">
    <w:name w:val="toc 2"/>
    <w:basedOn w:val="Normal"/>
    <w:next w:val="Normal"/>
    <w:autoRedefine/>
    <w:uiPriority w:val="39"/>
    <w:unhideWhenUsed/>
    <w:rsid w:val="00B349CC"/>
    <w:pPr>
      <w:tabs>
        <w:tab w:val="right" w:leader="dot" w:pos="9360"/>
      </w:tabs>
      <w:spacing w:after="40"/>
      <w:ind w:left="216"/>
    </w:pPr>
  </w:style>
  <w:style w:type="paragraph" w:styleId="TOC3">
    <w:name w:val="toc 3"/>
    <w:basedOn w:val="Normal"/>
    <w:next w:val="Normal"/>
    <w:autoRedefine/>
    <w:uiPriority w:val="39"/>
    <w:unhideWhenUsed/>
    <w:rsid w:val="00B349CC"/>
    <w:pPr>
      <w:tabs>
        <w:tab w:val="right" w:leader="dot" w:pos="9360"/>
      </w:tabs>
      <w:spacing w:after="40"/>
      <w:ind w:left="432"/>
    </w:pPr>
  </w:style>
  <w:style w:type="paragraph" w:styleId="TOC4">
    <w:name w:val="toc 4"/>
    <w:basedOn w:val="Normal"/>
    <w:next w:val="Normal"/>
    <w:autoRedefine/>
    <w:uiPriority w:val="39"/>
    <w:unhideWhenUsed/>
    <w:rsid w:val="00B349CC"/>
    <w:pPr>
      <w:spacing w:after="100" w:line="276"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B349CC"/>
    <w:pPr>
      <w:spacing w:after="100" w:line="276"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B349CC"/>
    <w:pPr>
      <w:spacing w:after="100" w:line="276"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B349CC"/>
    <w:pPr>
      <w:spacing w:after="100" w:line="276"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B349CC"/>
    <w:pPr>
      <w:spacing w:after="100" w:line="276"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B349CC"/>
    <w:pPr>
      <w:spacing w:after="100" w:line="276" w:lineRule="auto"/>
      <w:ind w:left="1760"/>
    </w:pPr>
    <w:rPr>
      <w:rFonts w:asciiTheme="minorHAnsi" w:eastAsiaTheme="minorEastAsia" w:hAnsiTheme="minorHAnsi" w:cstheme="minorBidi"/>
      <w:lang w:eastAsia="en-US"/>
    </w:rPr>
  </w:style>
  <w:style w:type="character" w:customStyle="1" w:styleId="Heading7Char">
    <w:name w:val="Heading 7 Char"/>
    <w:basedOn w:val="DefaultParagraphFont"/>
    <w:link w:val="Heading7"/>
    <w:uiPriority w:val="9"/>
    <w:rsid w:val="00B349CC"/>
    <w:rPr>
      <w:rFonts w:asciiTheme="minorHAnsi" w:eastAsiaTheme="minorEastAsia" w:hAnsiTheme="minorHAnsi" w:cstheme="minorBidi"/>
      <w:b/>
      <w:sz w:val="24"/>
      <w:szCs w:val="24"/>
    </w:rPr>
  </w:style>
</w:styles>
</file>

<file path=word/webSettings.xml><?xml version="1.0" encoding="utf-8"?>
<w:webSettings xmlns:r="http://schemas.openxmlformats.org/officeDocument/2006/relationships" xmlns:w="http://schemas.openxmlformats.org/wordprocessingml/2006/main">
  <w:divs>
    <w:div w:id="52581822">
      <w:bodyDiv w:val="1"/>
      <w:marLeft w:val="0"/>
      <w:marRight w:val="0"/>
      <w:marTop w:val="0"/>
      <w:marBottom w:val="0"/>
      <w:divBdr>
        <w:top w:val="none" w:sz="0" w:space="0" w:color="auto"/>
        <w:left w:val="none" w:sz="0" w:space="0" w:color="auto"/>
        <w:bottom w:val="none" w:sz="0" w:space="0" w:color="auto"/>
        <w:right w:val="none" w:sz="0" w:space="0" w:color="auto"/>
      </w:divBdr>
    </w:div>
    <w:div w:id="99692311">
      <w:bodyDiv w:val="1"/>
      <w:marLeft w:val="0"/>
      <w:marRight w:val="0"/>
      <w:marTop w:val="0"/>
      <w:marBottom w:val="0"/>
      <w:divBdr>
        <w:top w:val="none" w:sz="0" w:space="0" w:color="auto"/>
        <w:left w:val="none" w:sz="0" w:space="0" w:color="auto"/>
        <w:bottom w:val="none" w:sz="0" w:space="0" w:color="auto"/>
        <w:right w:val="none" w:sz="0" w:space="0" w:color="auto"/>
      </w:divBdr>
    </w:div>
    <w:div w:id="148864448">
      <w:bodyDiv w:val="1"/>
      <w:marLeft w:val="0"/>
      <w:marRight w:val="0"/>
      <w:marTop w:val="0"/>
      <w:marBottom w:val="0"/>
      <w:divBdr>
        <w:top w:val="none" w:sz="0" w:space="0" w:color="auto"/>
        <w:left w:val="none" w:sz="0" w:space="0" w:color="auto"/>
        <w:bottom w:val="none" w:sz="0" w:space="0" w:color="auto"/>
        <w:right w:val="none" w:sz="0" w:space="0" w:color="auto"/>
      </w:divBdr>
    </w:div>
    <w:div w:id="272441142">
      <w:bodyDiv w:val="1"/>
      <w:marLeft w:val="0"/>
      <w:marRight w:val="0"/>
      <w:marTop w:val="0"/>
      <w:marBottom w:val="0"/>
      <w:divBdr>
        <w:top w:val="none" w:sz="0" w:space="0" w:color="auto"/>
        <w:left w:val="none" w:sz="0" w:space="0" w:color="auto"/>
        <w:bottom w:val="none" w:sz="0" w:space="0" w:color="auto"/>
        <w:right w:val="none" w:sz="0" w:space="0" w:color="auto"/>
      </w:divBdr>
    </w:div>
    <w:div w:id="327173720">
      <w:bodyDiv w:val="1"/>
      <w:marLeft w:val="0"/>
      <w:marRight w:val="0"/>
      <w:marTop w:val="0"/>
      <w:marBottom w:val="0"/>
      <w:divBdr>
        <w:top w:val="none" w:sz="0" w:space="0" w:color="auto"/>
        <w:left w:val="none" w:sz="0" w:space="0" w:color="auto"/>
        <w:bottom w:val="none" w:sz="0" w:space="0" w:color="auto"/>
        <w:right w:val="none" w:sz="0" w:space="0" w:color="auto"/>
      </w:divBdr>
    </w:div>
    <w:div w:id="543367318">
      <w:bodyDiv w:val="1"/>
      <w:marLeft w:val="0"/>
      <w:marRight w:val="0"/>
      <w:marTop w:val="0"/>
      <w:marBottom w:val="0"/>
      <w:divBdr>
        <w:top w:val="none" w:sz="0" w:space="0" w:color="auto"/>
        <w:left w:val="none" w:sz="0" w:space="0" w:color="auto"/>
        <w:bottom w:val="none" w:sz="0" w:space="0" w:color="auto"/>
        <w:right w:val="none" w:sz="0" w:space="0" w:color="auto"/>
      </w:divBdr>
    </w:div>
    <w:div w:id="874318623">
      <w:bodyDiv w:val="1"/>
      <w:marLeft w:val="0"/>
      <w:marRight w:val="0"/>
      <w:marTop w:val="0"/>
      <w:marBottom w:val="0"/>
      <w:divBdr>
        <w:top w:val="none" w:sz="0" w:space="0" w:color="auto"/>
        <w:left w:val="none" w:sz="0" w:space="0" w:color="auto"/>
        <w:bottom w:val="none" w:sz="0" w:space="0" w:color="auto"/>
        <w:right w:val="none" w:sz="0" w:space="0" w:color="auto"/>
      </w:divBdr>
    </w:div>
    <w:div w:id="1528056904">
      <w:bodyDiv w:val="1"/>
      <w:marLeft w:val="0"/>
      <w:marRight w:val="0"/>
      <w:marTop w:val="0"/>
      <w:marBottom w:val="0"/>
      <w:divBdr>
        <w:top w:val="none" w:sz="0" w:space="0" w:color="auto"/>
        <w:left w:val="none" w:sz="0" w:space="0" w:color="auto"/>
        <w:bottom w:val="none" w:sz="0" w:space="0" w:color="auto"/>
        <w:right w:val="none" w:sz="0" w:space="0" w:color="auto"/>
      </w:divBdr>
    </w:div>
    <w:div w:id="1780710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s-grin.gov/npgs/gringlobal/docs/gg_installation_guide.pdf" TargetMode="External"/><Relationship Id="rId18" Type="http://schemas.openxmlformats.org/officeDocument/2006/relationships/image" Target="media/image4.png"/><Relationship Id="rId26" Type="http://schemas.openxmlformats.org/officeDocument/2006/relationships/hyperlink" Target="https://docs.google.com/spreadsheet/ccc?key=0AvdWZS-UqEE7dHQtZ0phNDB4ZW5yQWt2MEVacEJjaXc&amp;hl=en_US" TargetMode="External"/><Relationship Id="rId39" Type="http://schemas.openxmlformats.org/officeDocument/2006/relationships/hyperlink" Target="https://www.grin-global.org/docs/gg_admin_guide.docx" TargetMode="External"/><Relationship Id="rId21" Type="http://schemas.openxmlformats.org/officeDocument/2006/relationships/image" Target="media/image7.png"/><Relationship Id="rId34" Type="http://schemas.openxmlformats.org/officeDocument/2006/relationships/hyperlink" Target="http://www.ars-grin.gov/npgs/gringlobal/docs/gg_installation_guide.pdf" TargetMode="External"/><Relationship Id="rId42" Type="http://schemas.openxmlformats.org/officeDocument/2006/relationships/image" Target="media/image17.png"/><Relationship Id="rId47" Type="http://schemas.openxmlformats.org/officeDocument/2006/relationships/image" Target="media/image19.png"/><Relationship Id="rId50" Type="http://schemas.openxmlformats.org/officeDocument/2006/relationships/image" Target="media/image21.png"/><Relationship Id="rId55"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hyperlink" Target="http://www.ars-grin.gov/npgs/gringlobal/docs/gg_Curator_Tool_Installation_Issues.docx" TargetMode="Externa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hyperlink" Target="https://www.grin-global.org/docs/gg_order_processing.docx" TargetMode="External"/><Relationship Id="rId46" Type="http://schemas.openxmlformats.org/officeDocument/2006/relationships/hyperlink" Target="https://www.grin-global.org/sb/NPGS_gg_training.htm"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rs-grin.gov/npgs/gringlobal/docs/gg_cookbook.pdf" TargetMode="External"/><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hyperlink" Target="https://www.grin-global.org/docs/gg_install_ct_npgs.pdf" TargetMode="External"/><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ars-grin.gov/npgs/gringlobal/docs/gg_cookbook.pdf" TargetMode="External"/><Relationship Id="rId32" Type="http://schemas.openxmlformats.org/officeDocument/2006/relationships/hyperlink" Target="http://www.ars-grin.gov/npgs/gringlobal/docs/gg_cookbook.pdf" TargetMode="External"/><Relationship Id="rId37" Type="http://schemas.openxmlformats.org/officeDocument/2006/relationships/hyperlink" Target="https://www.grin-global.org/docs/gg_inventory.pdf" TargetMode="External"/><Relationship Id="rId40" Type="http://schemas.openxmlformats.org/officeDocument/2006/relationships/hyperlink" Target="https://www.grin-global.org/sb/NPGS_gg_training.htm" TargetMode="External"/><Relationship Id="rId45" Type="http://schemas.openxmlformats.org/officeDocument/2006/relationships/hyperlink" Target="https://npgsweb.ars-grin.gov/gringlobal/search.aspx?" TargetMode="External"/><Relationship Id="rId53" Type="http://schemas.openxmlformats.org/officeDocument/2006/relationships/image" Target="media/image24.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rs-grin.gov/npgs/gringlobal/docs/gg_curator_tool_user_guide_2013_nov11.pdf"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www.grin-global.org/docs/accessions_and_passport_data.pdf" TargetMode="External"/><Relationship Id="rId49" Type="http://schemas.openxmlformats.org/officeDocument/2006/relationships/image" Target="media/image20.png"/><Relationship Id="rId57" Type="http://schemas.openxmlformats.org/officeDocument/2006/relationships/hyperlink" Target="https://npgsweb.ars-grin.gov/gringlobal/accessiondetail.aspx?1395885" TargetMode="External"/><Relationship Id="rId10" Type="http://schemas.openxmlformats.org/officeDocument/2006/relationships/hyperlink" Target="http://www.ars-grin.gov/npgs/gringlobal/webpages/NPGS_training_links.html" TargetMode="Externa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18.png"/><Relationship Id="rId52" Type="http://schemas.openxmlformats.org/officeDocument/2006/relationships/image" Target="media/image2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rin-global.org/" TargetMode="External"/><Relationship Id="rId14" Type="http://schemas.openxmlformats.org/officeDocument/2006/relationships/hyperlink" Target="http://www.ars-grin.gov/npgs/gringlobal/docs/gg_admin_guide.pdf"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grin-global.org/docs/gg_source_habitat_descriptors.pdf" TargetMode="External"/><Relationship Id="rId43" Type="http://schemas.openxmlformats.org/officeDocument/2006/relationships/hyperlink" Target="https://www.grin-global.org/docs/gg_install_ct_npgs.pdf" TargetMode="External"/><Relationship Id="rId48" Type="http://schemas.openxmlformats.org/officeDocument/2006/relationships/hyperlink" Target="https://www.grin-global.org/docs/gg_curator_tool_user_guide.docx" TargetMode="External"/><Relationship Id="rId56" Type="http://schemas.openxmlformats.org/officeDocument/2006/relationships/hyperlink" Target="http://www.ars-grin.gov/cgi-bin/npgs/acc/display.pl?1395885" TargetMode="Externa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7003E3-1F5F-42CD-BD7D-F6DAD7EA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6698</Words>
  <Characters>38185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44794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dbmum3</dc:creator>
  <cp:lastModifiedBy>Martin Reisinger</cp:lastModifiedBy>
  <cp:revision>3</cp:revision>
  <dcterms:created xsi:type="dcterms:W3CDTF">2018-08-06T21:14:00Z</dcterms:created>
  <dcterms:modified xsi:type="dcterms:W3CDTF">2018-08-06T21:15:00Z</dcterms:modified>
</cp:coreProperties>
</file>